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ascii="隶书" w:hAnsi="华文中宋" w:eastAsia="隶书"/>
          <w:color w:val="auto"/>
          <w:sz w:val="84"/>
          <w:szCs w:val="84"/>
        </w:rPr>
      </w:pPr>
    </w:p>
    <w:p>
      <w:pPr>
        <w:pStyle w:val="11"/>
        <w:jc w:val="center"/>
        <w:rPr>
          <w:rFonts w:ascii="隶书" w:hAnsi="华文中宋" w:eastAsia="隶书"/>
          <w:color w:val="auto"/>
          <w:sz w:val="84"/>
          <w:szCs w:val="84"/>
        </w:rPr>
      </w:pPr>
    </w:p>
    <w:p>
      <w:pPr>
        <w:pStyle w:val="11"/>
        <w:jc w:val="center"/>
        <w:rPr>
          <w:rFonts w:ascii="隶书" w:hAnsi="华文中宋" w:eastAsia="隶书"/>
          <w:bCs/>
          <w:color w:val="auto"/>
          <w:sz w:val="84"/>
          <w:szCs w:val="84"/>
        </w:rPr>
      </w:pPr>
      <w:r>
        <w:rPr>
          <w:rFonts w:hint="eastAsia" w:ascii="隶书" w:hAnsi="华文中宋" w:eastAsia="隶书"/>
          <w:color w:val="auto"/>
          <w:sz w:val="84"/>
          <w:szCs w:val="84"/>
        </w:rPr>
        <w:t>政府采购</w:t>
      </w:r>
    </w:p>
    <w:p>
      <w:pPr>
        <w:pStyle w:val="11"/>
        <w:adjustRightInd w:val="0"/>
        <w:snapToGrid w:val="0"/>
        <w:spacing w:line="360" w:lineRule="auto"/>
        <w:jc w:val="center"/>
        <w:rPr>
          <w:rFonts w:ascii="隶书" w:hAnsi="华文中宋" w:eastAsia="隶书"/>
          <w:color w:val="auto"/>
          <w:sz w:val="84"/>
          <w:szCs w:val="84"/>
        </w:rPr>
      </w:pPr>
      <w:r>
        <w:rPr>
          <w:rFonts w:hint="eastAsia" w:ascii="隶书" w:hAnsi="华文中宋" w:eastAsia="隶书"/>
          <w:color w:val="auto"/>
          <w:sz w:val="84"/>
          <w:szCs w:val="84"/>
        </w:rPr>
        <w:t>竞争性谈判文件</w:t>
      </w:r>
    </w:p>
    <w:p>
      <w:pPr>
        <w:pStyle w:val="11"/>
        <w:adjustRightInd w:val="0"/>
        <w:snapToGrid w:val="0"/>
        <w:spacing w:line="360" w:lineRule="auto"/>
        <w:ind w:left="2563" w:leftChars="554" w:hanging="1400" w:hangingChars="700"/>
        <w:rPr>
          <w:rFonts w:hint="eastAsia" w:ascii="Tahoma" w:hAnsi="Tahoma" w:eastAsia="宋体" w:cs="Tahoma"/>
          <w:color w:val="auto"/>
          <w:sz w:val="20"/>
          <w:szCs w:val="20"/>
          <w:lang w:val="en-US" w:eastAsia="zh-CN"/>
        </w:rPr>
      </w:pPr>
      <w:r>
        <w:rPr>
          <w:rFonts w:hint="eastAsia" w:ascii="Tahoma" w:hAnsi="Tahoma" w:cs="Tahoma"/>
          <w:color w:val="auto"/>
          <w:sz w:val="20"/>
          <w:szCs w:val="20"/>
          <w:lang w:val="en-US" w:eastAsia="zh-CN"/>
        </w:rPr>
        <w:t xml:space="preserve"> </w:t>
      </w:r>
    </w:p>
    <w:p>
      <w:pPr>
        <w:pStyle w:val="11"/>
        <w:adjustRightInd w:val="0"/>
        <w:snapToGrid w:val="0"/>
        <w:spacing w:line="360" w:lineRule="auto"/>
        <w:ind w:left="2563" w:leftChars="554" w:hanging="1400" w:hangingChars="700"/>
        <w:rPr>
          <w:rFonts w:ascii="Tahoma" w:hAnsi="Tahoma" w:cs="Tahoma"/>
          <w:color w:val="auto"/>
          <w:sz w:val="20"/>
          <w:szCs w:val="20"/>
        </w:rPr>
      </w:pPr>
    </w:p>
    <w:p>
      <w:pPr>
        <w:adjustRightInd w:val="0"/>
        <w:snapToGrid w:val="0"/>
        <w:spacing w:line="360" w:lineRule="auto"/>
        <w:ind w:firstLine="964" w:firstLineChars="300"/>
        <w:rPr>
          <w:rFonts w:hint="eastAsia" w:eastAsia="宋体"/>
          <w:b/>
          <w:color w:val="auto"/>
          <w:szCs w:val="21"/>
          <w:lang w:eastAsia="zh-CN"/>
        </w:rPr>
      </w:pPr>
      <w:r>
        <w:rPr>
          <w:rFonts w:hint="eastAsia" w:hAnsi="宋体"/>
          <w:b/>
          <w:color w:val="auto"/>
          <w:sz w:val="32"/>
          <w:szCs w:val="32"/>
        </w:rPr>
        <w:t>采购项目名称：</w:t>
      </w:r>
      <w:r>
        <w:rPr>
          <w:rFonts w:hint="eastAsia" w:hAnsi="宋体"/>
          <w:b/>
          <w:color w:val="auto"/>
          <w:sz w:val="30"/>
          <w:szCs w:val="30"/>
          <w:u w:val="single"/>
          <w:lang w:eastAsia="zh-CN"/>
        </w:rPr>
        <w:t>宁远县公共文化服务设施设备采购项目</w:t>
      </w:r>
    </w:p>
    <w:p>
      <w:pPr>
        <w:adjustRightInd w:val="0"/>
        <w:snapToGrid w:val="0"/>
        <w:spacing w:line="360" w:lineRule="auto"/>
        <w:ind w:firstLine="1124" w:firstLineChars="350"/>
        <w:jc w:val="left"/>
        <w:rPr>
          <w:rFonts w:hint="eastAsia" w:hAnsi="宋体" w:eastAsia="宋体"/>
          <w:b/>
          <w:color w:val="auto"/>
          <w:sz w:val="32"/>
          <w:szCs w:val="32"/>
          <w:lang w:eastAsia="zh-CN"/>
        </w:rPr>
      </w:pPr>
      <w:r>
        <w:rPr>
          <w:rFonts w:hint="eastAsia" w:hAnsi="宋体"/>
          <w:b/>
          <w:color w:val="auto"/>
          <w:sz w:val="32"/>
          <w:szCs w:val="32"/>
        </w:rPr>
        <w:t>政府采购编号：</w:t>
      </w:r>
      <w:r>
        <w:rPr>
          <w:rFonts w:hint="eastAsia" w:hAnsi="宋体"/>
          <w:b/>
          <w:color w:val="auto"/>
          <w:sz w:val="32"/>
          <w:szCs w:val="32"/>
          <w:u w:val="single"/>
          <w:lang w:eastAsia="zh-CN"/>
        </w:rPr>
        <w:t>宁财购计【2021】</w:t>
      </w:r>
      <w:r>
        <w:rPr>
          <w:rFonts w:hint="eastAsia" w:hAnsi="宋体"/>
          <w:b/>
          <w:color w:val="auto"/>
          <w:sz w:val="32"/>
          <w:szCs w:val="32"/>
          <w:u w:val="single"/>
          <w:lang w:val="en-US" w:eastAsia="zh-CN"/>
        </w:rPr>
        <w:t>011257</w:t>
      </w:r>
      <w:r>
        <w:rPr>
          <w:rFonts w:hint="eastAsia" w:hAnsi="宋体"/>
          <w:b/>
          <w:color w:val="auto"/>
          <w:sz w:val="32"/>
          <w:szCs w:val="32"/>
          <w:u w:val="single"/>
          <w:lang w:eastAsia="zh-CN"/>
        </w:rPr>
        <w:t>号</w:t>
      </w:r>
    </w:p>
    <w:p>
      <w:pPr>
        <w:adjustRightInd w:val="0"/>
        <w:snapToGrid w:val="0"/>
        <w:spacing w:line="360" w:lineRule="auto"/>
        <w:ind w:firstLine="1124" w:firstLineChars="350"/>
        <w:jc w:val="left"/>
        <w:rPr>
          <w:rFonts w:hint="eastAsia" w:hAnsi="宋体" w:eastAsia="宋体"/>
          <w:b/>
          <w:color w:val="auto"/>
          <w:sz w:val="32"/>
          <w:szCs w:val="32"/>
          <w:u w:val="single"/>
          <w:lang w:val="en-US" w:eastAsia="zh-CN"/>
        </w:rPr>
      </w:pPr>
      <w:r>
        <w:rPr>
          <w:rFonts w:hint="eastAsia" w:hAnsi="宋体"/>
          <w:b/>
          <w:color w:val="auto"/>
          <w:sz w:val="32"/>
          <w:szCs w:val="32"/>
        </w:rPr>
        <w:t>采购代理编号：</w:t>
      </w:r>
      <w:r>
        <w:rPr>
          <w:rFonts w:hint="eastAsia" w:hAnsi="宋体"/>
          <w:b/>
          <w:color w:val="auto"/>
          <w:sz w:val="32"/>
          <w:szCs w:val="32"/>
          <w:u w:val="single"/>
          <w:lang w:eastAsia="zh-CN"/>
        </w:rPr>
        <w:t>HNXZ-2021-YZ-XMZB-</w:t>
      </w:r>
      <w:r>
        <w:rPr>
          <w:rFonts w:hint="eastAsia" w:hAnsi="宋体"/>
          <w:b/>
          <w:color w:val="auto"/>
          <w:sz w:val="32"/>
          <w:szCs w:val="32"/>
          <w:u w:val="single"/>
          <w:lang w:val="en-US" w:eastAsia="zh-CN"/>
        </w:rPr>
        <w:t xml:space="preserve">1200 </w:t>
      </w:r>
    </w:p>
    <w:p>
      <w:pPr>
        <w:adjustRightInd w:val="0"/>
        <w:snapToGrid w:val="0"/>
        <w:spacing w:line="360" w:lineRule="auto"/>
        <w:ind w:firstLine="1124" w:firstLineChars="350"/>
        <w:jc w:val="left"/>
        <w:rPr>
          <w:rFonts w:hint="eastAsia" w:hAnsi="宋体" w:eastAsia="宋体"/>
          <w:b/>
          <w:color w:val="auto"/>
          <w:sz w:val="32"/>
          <w:szCs w:val="32"/>
          <w:u w:val="single"/>
          <w:lang w:eastAsia="zh-CN"/>
        </w:rPr>
      </w:pPr>
      <w:r>
        <w:rPr>
          <w:rFonts w:hint="eastAsia" w:hAnsi="宋体"/>
          <w:b/>
          <w:color w:val="auto"/>
          <w:sz w:val="32"/>
          <w:szCs w:val="32"/>
        </w:rPr>
        <w:t>采</w:t>
      </w:r>
      <w:r>
        <w:rPr>
          <w:rFonts w:hAnsi="宋体"/>
          <w:b/>
          <w:color w:val="auto"/>
          <w:sz w:val="32"/>
          <w:szCs w:val="32"/>
        </w:rPr>
        <w:t xml:space="preserve">   </w:t>
      </w:r>
      <w:r>
        <w:rPr>
          <w:rFonts w:hint="eastAsia" w:hAnsi="宋体"/>
          <w:b/>
          <w:color w:val="auto"/>
          <w:sz w:val="32"/>
          <w:szCs w:val="32"/>
        </w:rPr>
        <w:t>购</w:t>
      </w:r>
      <w:r>
        <w:rPr>
          <w:rFonts w:hAnsi="宋体"/>
          <w:b/>
          <w:color w:val="auto"/>
          <w:sz w:val="32"/>
          <w:szCs w:val="32"/>
        </w:rPr>
        <w:t xml:space="preserve">   </w:t>
      </w:r>
      <w:r>
        <w:rPr>
          <w:rFonts w:hint="eastAsia" w:hAnsi="宋体"/>
          <w:b/>
          <w:color w:val="auto"/>
          <w:sz w:val="32"/>
          <w:szCs w:val="32"/>
        </w:rPr>
        <w:t>人：</w:t>
      </w:r>
      <w:r>
        <w:rPr>
          <w:rFonts w:hint="eastAsia" w:hAnsi="宋体"/>
          <w:b/>
          <w:color w:val="auto"/>
          <w:sz w:val="32"/>
          <w:szCs w:val="32"/>
          <w:u w:val="single"/>
          <w:lang w:eastAsia="zh-CN"/>
        </w:rPr>
        <w:t>宁远县文化旅游广电体育局</w:t>
      </w:r>
    </w:p>
    <w:p>
      <w:pPr>
        <w:adjustRightInd w:val="0"/>
        <w:snapToGrid w:val="0"/>
        <w:spacing w:line="360" w:lineRule="auto"/>
        <w:ind w:firstLine="1124" w:firstLineChars="350"/>
        <w:jc w:val="left"/>
        <w:rPr>
          <w:rFonts w:hint="eastAsia" w:hAnsi="宋体" w:eastAsia="宋体"/>
          <w:color w:val="auto"/>
          <w:sz w:val="32"/>
          <w:szCs w:val="32"/>
          <w:lang w:eastAsia="zh-CN"/>
        </w:rPr>
      </w:pPr>
      <w:r>
        <w:rPr>
          <w:rFonts w:hint="eastAsia" w:ascii="宋体"/>
          <w:b/>
          <w:color w:val="auto"/>
          <w:sz w:val="32"/>
          <w:szCs w:val="21"/>
        </w:rPr>
        <w:t>采购代理机构：</w:t>
      </w:r>
      <w:r>
        <w:rPr>
          <w:rFonts w:hint="eastAsia" w:ascii="宋体"/>
          <w:b/>
          <w:color w:val="auto"/>
          <w:sz w:val="32"/>
          <w:szCs w:val="21"/>
          <w:u w:val="single"/>
        </w:rPr>
        <w:t>湖南省湘咨工程咨询有限责任</w:t>
      </w:r>
      <w:r>
        <w:rPr>
          <w:rFonts w:hint="eastAsia" w:ascii="宋体"/>
          <w:b/>
          <w:color w:val="auto"/>
          <w:sz w:val="32"/>
          <w:szCs w:val="21"/>
          <w:u w:val="single"/>
          <w:lang w:eastAsia="zh-CN"/>
        </w:rPr>
        <w:t>公司</w:t>
      </w:r>
    </w:p>
    <w:p>
      <w:pPr>
        <w:pStyle w:val="11"/>
        <w:adjustRightInd w:val="0"/>
        <w:snapToGrid w:val="0"/>
        <w:spacing w:line="360" w:lineRule="auto"/>
        <w:ind w:left="645" w:leftChars="307"/>
        <w:jc w:val="center"/>
        <w:rPr>
          <w:b/>
          <w:color w:val="auto"/>
          <w:sz w:val="32"/>
          <w:szCs w:val="32"/>
        </w:rPr>
      </w:pPr>
    </w:p>
    <w:p>
      <w:pPr>
        <w:pStyle w:val="11"/>
        <w:adjustRightInd w:val="0"/>
        <w:snapToGrid w:val="0"/>
        <w:spacing w:line="360" w:lineRule="auto"/>
        <w:jc w:val="both"/>
        <w:rPr>
          <w:rFonts w:ascii="仿宋_GB2312" w:hAnsi="宋体" w:eastAsia="仿宋_GB2312"/>
          <w:b/>
          <w:color w:val="auto"/>
          <w:sz w:val="32"/>
        </w:rPr>
      </w:pPr>
    </w:p>
    <w:p>
      <w:pPr>
        <w:pStyle w:val="11"/>
        <w:adjustRightInd w:val="0"/>
        <w:snapToGrid w:val="0"/>
        <w:spacing w:line="360" w:lineRule="auto"/>
        <w:jc w:val="center"/>
        <w:rPr>
          <w:rFonts w:ascii="仿宋_GB2312" w:hAnsi="宋体" w:eastAsia="仿宋_GB2312"/>
          <w:b/>
          <w:color w:val="auto"/>
          <w:sz w:val="32"/>
        </w:rPr>
      </w:pPr>
    </w:p>
    <w:p>
      <w:pPr>
        <w:pStyle w:val="11"/>
        <w:adjustRightInd w:val="0"/>
        <w:snapToGrid w:val="0"/>
        <w:spacing w:line="360" w:lineRule="auto"/>
        <w:jc w:val="center"/>
        <w:rPr>
          <w:rFonts w:hAnsi="宋体"/>
          <w:b/>
          <w:color w:val="auto"/>
          <w:sz w:val="32"/>
        </w:rPr>
      </w:pPr>
      <w:r>
        <w:rPr>
          <w:rFonts w:hint="eastAsia" w:hAnsi="宋体"/>
          <w:b/>
          <w:color w:val="auto"/>
          <w:sz w:val="32"/>
          <w:u w:val="single"/>
        </w:rPr>
        <w:t>202</w:t>
      </w:r>
      <w:r>
        <w:rPr>
          <w:rFonts w:hint="eastAsia" w:hAnsi="宋体"/>
          <w:b/>
          <w:color w:val="auto"/>
          <w:sz w:val="32"/>
          <w:u w:val="single"/>
          <w:lang w:val="en-US" w:eastAsia="zh-CN"/>
        </w:rPr>
        <w:t>2</w:t>
      </w:r>
      <w:r>
        <w:rPr>
          <w:rFonts w:hint="eastAsia" w:hAnsi="宋体"/>
          <w:b/>
          <w:color w:val="auto"/>
          <w:sz w:val="32"/>
        </w:rPr>
        <w:t>年</w:t>
      </w:r>
      <w:r>
        <w:rPr>
          <w:rFonts w:hint="eastAsia" w:hAnsi="宋体"/>
          <w:b/>
          <w:color w:val="auto"/>
          <w:sz w:val="32"/>
          <w:u w:val="single"/>
          <w:lang w:val="en-US" w:eastAsia="zh-CN"/>
        </w:rPr>
        <w:t>01</w:t>
      </w:r>
      <w:r>
        <w:rPr>
          <w:rFonts w:hint="eastAsia" w:hAnsi="宋体"/>
          <w:b/>
          <w:color w:val="auto"/>
          <w:sz w:val="32"/>
        </w:rPr>
        <w:t>月</w:t>
      </w:r>
    </w:p>
    <w:p>
      <w:pPr>
        <w:pStyle w:val="11"/>
        <w:adjustRightInd w:val="0"/>
        <w:snapToGrid w:val="0"/>
        <w:spacing w:line="360" w:lineRule="auto"/>
        <w:ind w:firstLine="1440" w:firstLineChars="600"/>
        <w:rPr>
          <w:bCs/>
          <w:color w:val="auto"/>
          <w:sz w:val="24"/>
          <w:shd w:val="clear" w:color="auto" w:fill="FFFFFF"/>
          <w14:shadow w14:blurRad="50800" w14:dist="38100" w14:dir="2700000" w14:sx="100000" w14:sy="100000" w14:kx="0" w14:ky="0" w14:algn="tl">
            <w14:srgbClr w14:val="000000">
              <w14:alpha w14:val="60000"/>
            </w14:srgbClr>
          </w14:shadow>
        </w:rPr>
      </w:pPr>
      <w:r>
        <w:rPr>
          <w:rFonts w:hint="eastAsia"/>
          <w:bCs/>
          <w:color w:val="auto"/>
          <w:sz w:val="24"/>
          <w:shd w:val="clear" w:color="auto" w:fill="FFFFFF"/>
          <w14:shadow w14:blurRad="50800" w14:dist="38100" w14:dir="2700000" w14:sx="100000" w14:sy="100000" w14:kx="0" w14:ky="0" w14:algn="tl">
            <w14:srgbClr w14:val="000000">
              <w14:alpha w14:val="60000"/>
            </w14:srgbClr>
          </w14:shadow>
        </w:rPr>
        <w:t>*电子版文件和纸质版文件有出入时，以纸质版文件为准。</w:t>
      </w:r>
    </w:p>
    <w:p>
      <w:pPr>
        <w:widowControl/>
        <w:jc w:val="left"/>
        <w:rPr>
          <w:rFonts w:ascii="黑体" w:hAnsi="宋体" w:eastAsia="黑体" w:cs="Courier New"/>
          <w:b/>
          <w:color w:val="auto"/>
          <w:spacing w:val="160"/>
          <w:sz w:val="32"/>
          <w:szCs w:val="32"/>
        </w:rPr>
      </w:pPr>
      <w:r>
        <w:rPr>
          <w:rFonts w:ascii="黑体" w:hAnsi="宋体" w:eastAsia="黑体"/>
          <w:b/>
          <w:color w:val="auto"/>
          <w:spacing w:val="160"/>
          <w:sz w:val="32"/>
          <w:szCs w:val="32"/>
        </w:rPr>
        <w:br w:type="page"/>
      </w:r>
    </w:p>
    <w:p>
      <w:pPr>
        <w:pStyle w:val="11"/>
        <w:adjustRightInd w:val="0"/>
        <w:snapToGrid w:val="0"/>
        <w:spacing w:line="360" w:lineRule="auto"/>
        <w:jc w:val="center"/>
        <w:rPr>
          <w:rFonts w:ascii="黑体" w:hAnsi="宋体" w:eastAsia="黑体"/>
          <w:b/>
          <w:color w:val="auto"/>
          <w:spacing w:val="160"/>
          <w:sz w:val="32"/>
          <w:szCs w:val="32"/>
        </w:rPr>
      </w:pPr>
      <w:r>
        <w:rPr>
          <w:rFonts w:hint="eastAsia" w:ascii="黑体" w:hAnsi="宋体" w:eastAsia="黑体"/>
          <w:b/>
          <w:color w:val="auto"/>
          <w:spacing w:val="160"/>
          <w:sz w:val="32"/>
          <w:szCs w:val="32"/>
        </w:rPr>
        <w:t>目录</w:t>
      </w:r>
    </w:p>
    <w:p>
      <w:pPr>
        <w:pStyle w:val="16"/>
        <w:tabs>
          <w:tab w:val="right" w:leader="dot" w:pos="8834"/>
        </w:tabs>
        <w:rPr>
          <w:rFonts w:asciiTheme="minorHAnsi" w:hAnsiTheme="minorHAnsi" w:eastAsiaTheme="minorEastAsia" w:cstheme="minorBidi"/>
          <w:b w:val="0"/>
          <w:color w:val="auto"/>
          <w:sz w:val="21"/>
          <w:szCs w:val="22"/>
        </w:rPr>
      </w:pPr>
      <w:bookmarkStart w:id="0" w:name="_Toc34637751"/>
      <w:r>
        <w:rPr>
          <w:rFonts w:hAnsi="宋体"/>
          <w:b w:val="0"/>
          <w:bCs/>
          <w:color w:val="auto"/>
        </w:rPr>
        <w:fldChar w:fldCharType="begin"/>
      </w:r>
      <w:r>
        <w:rPr>
          <w:rFonts w:hAnsi="宋体"/>
          <w:b w:val="0"/>
          <w:bCs/>
          <w:color w:val="auto"/>
        </w:rPr>
        <w:instrText xml:space="preserve"> TOC \o "1-3" \h \z \u </w:instrText>
      </w:r>
      <w:r>
        <w:rPr>
          <w:rFonts w:hAnsi="宋体"/>
          <w:b w:val="0"/>
          <w:bCs/>
          <w:color w:val="auto"/>
        </w:rPr>
        <w:fldChar w:fldCharType="separate"/>
      </w:r>
      <w:r>
        <w:rPr>
          <w:color w:val="auto"/>
        </w:rPr>
        <w:fldChar w:fldCharType="begin"/>
      </w:r>
      <w:r>
        <w:rPr>
          <w:color w:val="auto"/>
        </w:rPr>
        <w:instrText xml:space="preserve"> HYPERLINK \l "_Toc34637751" </w:instrText>
      </w:r>
      <w:r>
        <w:rPr>
          <w:color w:val="auto"/>
        </w:rPr>
        <w:fldChar w:fldCharType="separate"/>
      </w:r>
      <w:r>
        <w:rPr>
          <w:rStyle w:val="20"/>
          <w:rFonts w:hint="eastAsia" w:ascii="黑体" w:hAnsi="黑体" w:eastAsia="黑体"/>
          <w:color w:val="auto"/>
        </w:rPr>
        <w:t>第一章</w:t>
      </w:r>
      <w:r>
        <w:rPr>
          <w:rStyle w:val="20"/>
          <w:rFonts w:ascii="黑体" w:hAnsi="黑体" w:eastAsia="黑体"/>
          <w:color w:val="auto"/>
        </w:rPr>
        <w:t xml:space="preserve"> </w:t>
      </w:r>
      <w:r>
        <w:rPr>
          <w:rStyle w:val="20"/>
          <w:rFonts w:hint="eastAsia" w:ascii="黑体" w:hAnsi="黑体" w:eastAsia="黑体"/>
          <w:color w:val="auto"/>
        </w:rPr>
        <w:t>谈判邀请</w:t>
      </w:r>
      <w:r>
        <w:rPr>
          <w:color w:val="auto"/>
        </w:rPr>
        <w:tab/>
      </w:r>
      <w:r>
        <w:rPr>
          <w:rFonts w:hint="eastAsia"/>
          <w:color w:val="auto"/>
        </w:rPr>
        <w:t>4</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"_Toc34637813" </w:instrText>
      </w:r>
      <w:r>
        <w:rPr>
          <w:color w:val="auto"/>
        </w:rPr>
        <w:fldChar w:fldCharType="separate"/>
      </w:r>
      <w:r>
        <w:rPr>
          <w:rStyle w:val="20"/>
          <w:rFonts w:hint="eastAsia"/>
          <w:color w:val="auto"/>
        </w:rPr>
        <w:t>一、项目概况</w:t>
      </w:r>
      <w:r>
        <w:rPr>
          <w:color w:val="auto"/>
        </w:rPr>
        <w:tab/>
      </w:r>
      <w:r>
        <w:rPr>
          <w:rFonts w:hint="eastAsia"/>
          <w:color w:val="auto"/>
        </w:rPr>
        <w:t>4</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"_Toc34637814" </w:instrText>
      </w:r>
      <w:r>
        <w:rPr>
          <w:color w:val="auto"/>
        </w:rPr>
        <w:fldChar w:fldCharType="separate"/>
      </w:r>
      <w:r>
        <w:rPr>
          <w:rStyle w:val="20"/>
          <w:rFonts w:hint="eastAsia"/>
          <w:color w:val="auto"/>
        </w:rPr>
        <w:t>二、采购人的采购需求（按包）</w:t>
      </w:r>
      <w:r>
        <w:rPr>
          <w:color w:val="auto"/>
        </w:rPr>
        <w:tab/>
      </w:r>
      <w:r>
        <w:rPr>
          <w:rFonts w:hint="eastAsia"/>
          <w:color w:val="auto"/>
        </w:rPr>
        <w:t>4</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"_Toc34637815" </w:instrText>
      </w:r>
      <w:r>
        <w:rPr>
          <w:color w:val="auto"/>
        </w:rPr>
        <w:fldChar w:fldCharType="separate"/>
      </w:r>
      <w:r>
        <w:rPr>
          <w:rStyle w:val="20"/>
          <w:rFonts w:hint="eastAsia"/>
          <w:color w:val="auto"/>
        </w:rPr>
        <w:t>三、供应商资质要求</w:t>
      </w:r>
      <w:r>
        <w:rPr>
          <w:color w:val="auto"/>
        </w:rPr>
        <w:tab/>
      </w:r>
      <w:r>
        <w:rPr>
          <w:rFonts w:hint="eastAsia"/>
          <w:color w:val="auto"/>
        </w:rPr>
        <w:t>4</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"_Toc34637816" </w:instrText>
      </w:r>
      <w:r>
        <w:rPr>
          <w:color w:val="auto"/>
        </w:rPr>
        <w:fldChar w:fldCharType="separate"/>
      </w:r>
      <w:r>
        <w:rPr>
          <w:rStyle w:val="20"/>
          <w:rFonts w:hint="eastAsia"/>
          <w:color w:val="auto"/>
        </w:rPr>
        <w:t>四、供应商应</w:t>
      </w:r>
      <w:r>
        <w:rPr>
          <w:rStyle w:val="20"/>
          <w:rFonts w:hint="eastAsia" w:cs="宋体"/>
          <w:color w:val="auto"/>
        </w:rPr>
        <w:t>提</w:t>
      </w:r>
      <w:r>
        <w:rPr>
          <w:rStyle w:val="20"/>
          <w:rFonts w:hint="eastAsia"/>
          <w:color w:val="auto"/>
        </w:rPr>
        <w:t>交的证明材料及说明</w:t>
      </w:r>
      <w:r>
        <w:rPr>
          <w:color w:val="auto"/>
        </w:rPr>
        <w:tab/>
      </w:r>
      <w:r>
        <w:rPr>
          <w:rFonts w:hint="eastAsia"/>
          <w:color w:val="auto"/>
        </w:rPr>
        <w:t>5</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"_Toc34637817" </w:instrText>
      </w:r>
      <w:r>
        <w:rPr>
          <w:color w:val="auto"/>
        </w:rPr>
        <w:fldChar w:fldCharType="separate"/>
      </w:r>
      <w:r>
        <w:rPr>
          <w:rStyle w:val="20"/>
          <w:rFonts w:hint="eastAsia"/>
          <w:color w:val="auto"/>
        </w:rPr>
        <w:t>五、资格审查证明材料的递交</w:t>
      </w:r>
      <w:r>
        <w:rPr>
          <w:color w:val="auto"/>
        </w:rPr>
        <w:tab/>
      </w:r>
      <w:r>
        <w:rPr>
          <w:rFonts w:hint="eastAsia"/>
          <w:color w:val="auto"/>
        </w:rPr>
        <w:t>5</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"_Toc34637818" </w:instrText>
      </w:r>
      <w:r>
        <w:rPr>
          <w:color w:val="auto"/>
        </w:rPr>
        <w:fldChar w:fldCharType="separate"/>
      </w:r>
      <w:r>
        <w:rPr>
          <w:rStyle w:val="20"/>
          <w:rFonts w:hint="eastAsia"/>
          <w:color w:val="auto"/>
        </w:rPr>
        <w:t>五、资格审查方法及标准</w:t>
      </w:r>
      <w:r>
        <w:rPr>
          <w:color w:val="auto"/>
        </w:rPr>
        <w:tab/>
      </w:r>
      <w:r>
        <w:rPr>
          <w:rFonts w:hint="eastAsia"/>
          <w:color w:val="auto"/>
        </w:rPr>
        <w:t>5</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"_Toc34637819" </w:instrText>
      </w:r>
      <w:r>
        <w:rPr>
          <w:color w:val="auto"/>
        </w:rPr>
        <w:fldChar w:fldCharType="separate"/>
      </w:r>
      <w:r>
        <w:rPr>
          <w:rStyle w:val="20"/>
          <w:rFonts w:hint="eastAsia"/>
          <w:color w:val="auto"/>
        </w:rPr>
        <w:t>六、确定邀请供应商</w:t>
      </w:r>
      <w:r>
        <w:rPr>
          <w:color w:val="auto"/>
        </w:rPr>
        <w:tab/>
      </w:r>
      <w:r>
        <w:rPr>
          <w:rFonts w:hint="eastAsia"/>
          <w:color w:val="auto"/>
        </w:rPr>
        <w:t>5</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"_Toc34637820" </w:instrText>
      </w:r>
      <w:r>
        <w:rPr>
          <w:color w:val="auto"/>
        </w:rPr>
        <w:fldChar w:fldCharType="separate"/>
      </w:r>
      <w:r>
        <w:rPr>
          <w:rStyle w:val="20"/>
          <w:rFonts w:hint="eastAsia"/>
          <w:color w:val="auto"/>
        </w:rPr>
        <w:t>七、公告期限</w:t>
      </w:r>
      <w:r>
        <w:rPr>
          <w:color w:val="auto"/>
        </w:rPr>
        <w:tab/>
      </w:r>
      <w:r>
        <w:rPr>
          <w:rFonts w:hint="eastAsia"/>
          <w:color w:val="auto"/>
          <w:lang w:val="en-US" w:eastAsia="zh-CN"/>
        </w:rPr>
        <w:t>6</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"_Toc34637821" </w:instrText>
      </w:r>
      <w:r>
        <w:rPr>
          <w:color w:val="auto"/>
        </w:rPr>
        <w:fldChar w:fldCharType="separate"/>
      </w:r>
      <w:r>
        <w:rPr>
          <w:rStyle w:val="20"/>
          <w:rFonts w:hint="eastAsia"/>
          <w:color w:val="auto"/>
        </w:rPr>
        <w:t>八、疑问及质疑</w:t>
      </w:r>
      <w:r>
        <w:rPr>
          <w:color w:val="auto"/>
        </w:rPr>
        <w:tab/>
      </w:r>
      <w:r>
        <w:rPr>
          <w:rFonts w:hint="eastAsia"/>
          <w:color w:val="auto"/>
        </w:rPr>
        <w:t>6</w:t>
      </w:r>
      <w:r>
        <w:rPr>
          <w:rFonts w:hint="eastAsia"/>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"_Toc34637822" </w:instrText>
      </w:r>
      <w:r>
        <w:rPr>
          <w:color w:val="auto"/>
        </w:rPr>
        <w:fldChar w:fldCharType="separate"/>
      </w:r>
      <w:r>
        <w:rPr>
          <w:rStyle w:val="20"/>
          <w:rFonts w:hint="eastAsia" w:cs="宋体"/>
          <w:color w:val="auto"/>
          <w:kern w:val="0"/>
        </w:rPr>
        <w:t>九、</w:t>
      </w:r>
      <w:r>
        <w:rPr>
          <w:rStyle w:val="20"/>
          <w:rFonts w:hint="eastAsia"/>
          <w:color w:val="auto"/>
        </w:rPr>
        <w:t>联系方式</w:t>
      </w:r>
      <w:r>
        <w:rPr>
          <w:color w:val="auto"/>
        </w:rPr>
        <w:tab/>
      </w:r>
      <w:r>
        <w:rPr>
          <w:rFonts w:hint="eastAsia"/>
          <w:color w:val="auto"/>
        </w:rPr>
        <w:t>6</w:t>
      </w:r>
      <w:r>
        <w:rPr>
          <w:rFonts w:hint="eastAsia"/>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"_Toc34637823" </w:instrText>
      </w:r>
      <w:r>
        <w:rPr>
          <w:color w:val="auto"/>
        </w:rPr>
        <w:fldChar w:fldCharType="separate"/>
      </w:r>
      <w:r>
        <w:rPr>
          <w:rStyle w:val="20"/>
          <w:rFonts w:hint="eastAsia" w:ascii="宋体" w:hAnsi="宋体"/>
          <w:color w:val="auto"/>
        </w:rPr>
        <w:t>附件一</w:t>
      </w:r>
      <w:r>
        <w:rPr>
          <w:rStyle w:val="20"/>
          <w:rFonts w:ascii="宋体" w:hAnsi="宋体"/>
          <w:color w:val="auto"/>
        </w:rPr>
        <w:t xml:space="preserve"> </w:t>
      </w:r>
      <w:r>
        <w:rPr>
          <w:rStyle w:val="20"/>
          <w:rFonts w:hint="eastAsia"/>
          <w:color w:val="auto"/>
        </w:rPr>
        <w:t>供应商资格声明</w:t>
      </w:r>
      <w:r>
        <w:rPr>
          <w:rStyle w:val="20"/>
          <w:color w:val="auto"/>
        </w:rPr>
        <w:t>(</w:t>
      </w:r>
      <w:r>
        <w:rPr>
          <w:rStyle w:val="20"/>
          <w:rFonts w:hint="eastAsia"/>
          <w:color w:val="auto"/>
        </w:rPr>
        <w:t>格式</w:t>
      </w:r>
      <w:r>
        <w:rPr>
          <w:rStyle w:val="20"/>
          <w:color w:val="auto"/>
        </w:rPr>
        <w:t>)</w:t>
      </w:r>
      <w:r>
        <w:rPr>
          <w:color w:val="auto"/>
        </w:rPr>
        <w:tab/>
      </w:r>
      <w:r>
        <w:rPr>
          <w:rFonts w:hint="eastAsia"/>
          <w:color w:val="auto"/>
        </w:rPr>
        <w:t>7</w:t>
      </w:r>
      <w:r>
        <w:rPr>
          <w:rFonts w:hint="eastAsia"/>
          <w:color w:val="auto"/>
        </w:rPr>
        <w:fldChar w:fldCharType="end"/>
      </w:r>
    </w:p>
    <w:p>
      <w:pPr>
        <w:pStyle w:val="16"/>
        <w:tabs>
          <w:tab w:val="right" w:leader="dot" w:pos="8834"/>
        </w:tabs>
        <w:rPr>
          <w:rFonts w:asciiTheme="minorHAnsi" w:hAnsiTheme="minorHAnsi" w:eastAsiaTheme="minorEastAsia" w:cstheme="minorBidi"/>
          <w:b w:val="0"/>
          <w:color w:val="auto"/>
          <w:sz w:val="21"/>
          <w:szCs w:val="22"/>
        </w:rPr>
      </w:pPr>
      <w:r>
        <w:rPr>
          <w:color w:val="auto"/>
        </w:rPr>
        <w:fldChar w:fldCharType="begin"/>
      </w:r>
      <w:r>
        <w:rPr>
          <w:color w:val="auto"/>
        </w:rPr>
        <w:instrText xml:space="preserve"> HYPERLINK \l "_Toc34637762" </w:instrText>
      </w:r>
      <w:r>
        <w:rPr>
          <w:color w:val="auto"/>
        </w:rPr>
        <w:fldChar w:fldCharType="separate"/>
      </w:r>
      <w:r>
        <w:rPr>
          <w:rStyle w:val="20"/>
          <w:rFonts w:hint="eastAsia" w:ascii="黑体" w:hAnsi="黑体" w:eastAsia="黑体"/>
          <w:color w:val="auto"/>
        </w:rPr>
        <w:t>第二章</w:t>
      </w:r>
      <w:r>
        <w:rPr>
          <w:rStyle w:val="20"/>
          <w:rFonts w:ascii="黑体" w:hAnsi="黑体" w:eastAsia="黑体"/>
          <w:color w:val="auto"/>
        </w:rPr>
        <w:t xml:space="preserve"> </w:t>
      </w:r>
      <w:r>
        <w:rPr>
          <w:rStyle w:val="20"/>
          <w:rFonts w:hint="eastAsia" w:ascii="黑体" w:hAnsi="黑体" w:eastAsia="黑体"/>
          <w:color w:val="auto"/>
        </w:rPr>
        <w:t>谈判须知</w:t>
      </w:r>
      <w:r>
        <w:rPr>
          <w:color w:val="auto"/>
        </w:rPr>
        <w:tab/>
      </w:r>
      <w:r>
        <w:rPr>
          <w:color w:val="auto"/>
        </w:rPr>
        <w:fldChar w:fldCharType="begin"/>
      </w:r>
      <w:r>
        <w:rPr>
          <w:color w:val="auto"/>
        </w:rPr>
        <w:instrText xml:space="preserve"> PAGEREF _Toc34637762 \h </w:instrText>
      </w:r>
      <w:r>
        <w:rPr>
          <w:color w:val="auto"/>
        </w:rPr>
        <w:fldChar w:fldCharType="separate"/>
      </w:r>
      <w:r>
        <w:rPr>
          <w:color w:val="auto"/>
        </w:rPr>
        <w:t>9</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"_Toc34637763" </w:instrText>
      </w:r>
      <w:r>
        <w:rPr>
          <w:color w:val="auto"/>
        </w:rPr>
        <w:fldChar w:fldCharType="separate"/>
      </w:r>
      <w:r>
        <w:rPr>
          <w:rStyle w:val="20"/>
          <w:rFonts w:hint="eastAsia" w:ascii="黑体" w:hAnsi="黑体" w:eastAsia="黑体"/>
          <w:color w:val="auto"/>
        </w:rPr>
        <w:t>第一节</w:t>
      </w:r>
      <w:r>
        <w:rPr>
          <w:rStyle w:val="20"/>
          <w:rFonts w:ascii="黑体" w:hAnsi="黑体" w:eastAsia="黑体"/>
          <w:color w:val="auto"/>
        </w:rPr>
        <w:t xml:space="preserve"> </w:t>
      </w:r>
      <w:r>
        <w:rPr>
          <w:rStyle w:val="20"/>
          <w:rFonts w:hint="eastAsia" w:ascii="黑体" w:hAnsi="黑体" w:eastAsia="黑体"/>
          <w:color w:val="auto"/>
        </w:rPr>
        <w:t>谈判须知前附表</w:t>
      </w:r>
      <w:r>
        <w:rPr>
          <w:color w:val="auto"/>
        </w:rPr>
        <w:tab/>
      </w:r>
      <w:r>
        <w:rPr>
          <w:color w:val="auto"/>
        </w:rPr>
        <w:fldChar w:fldCharType="begin"/>
      </w:r>
      <w:r>
        <w:rPr>
          <w:color w:val="auto"/>
        </w:rPr>
        <w:instrText xml:space="preserve"> PAGEREF _Toc34637763 \h </w:instrText>
      </w:r>
      <w:r>
        <w:rPr>
          <w:color w:val="auto"/>
        </w:rPr>
        <w:fldChar w:fldCharType="separate"/>
      </w:r>
      <w:r>
        <w:rPr>
          <w:color w:val="auto"/>
        </w:rPr>
        <w:t>9</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"_Toc34637764" </w:instrText>
      </w:r>
      <w:r>
        <w:rPr>
          <w:color w:val="auto"/>
        </w:rPr>
        <w:fldChar w:fldCharType="separate"/>
      </w:r>
      <w:r>
        <w:rPr>
          <w:rStyle w:val="20"/>
          <w:rFonts w:hint="eastAsia" w:ascii="黑体" w:hAnsi="黑体" w:eastAsia="黑体"/>
          <w:color w:val="auto"/>
        </w:rPr>
        <w:t>第二节</w:t>
      </w:r>
      <w:r>
        <w:rPr>
          <w:rStyle w:val="20"/>
          <w:rFonts w:ascii="黑体" w:hAnsi="黑体" w:eastAsia="黑体"/>
          <w:color w:val="auto"/>
        </w:rPr>
        <w:t xml:space="preserve"> </w:t>
      </w:r>
      <w:r>
        <w:rPr>
          <w:rStyle w:val="20"/>
          <w:rFonts w:hint="eastAsia" w:ascii="黑体" w:hAnsi="黑体" w:eastAsia="黑体"/>
          <w:color w:val="auto"/>
        </w:rPr>
        <w:t>谈判须知正文</w:t>
      </w:r>
      <w:r>
        <w:rPr>
          <w:color w:val="auto"/>
        </w:rPr>
        <w:tab/>
      </w:r>
      <w:r>
        <w:rPr>
          <w:color w:val="auto"/>
        </w:rPr>
        <w:fldChar w:fldCharType="begin"/>
      </w:r>
      <w:r>
        <w:rPr>
          <w:color w:val="auto"/>
        </w:rPr>
        <w:instrText xml:space="preserve"> PAGEREF _Toc34637764 \h </w:instrText>
      </w:r>
      <w:r>
        <w:rPr>
          <w:color w:val="auto"/>
        </w:rPr>
        <w:fldChar w:fldCharType="separate"/>
      </w:r>
      <w:r>
        <w:rPr>
          <w:color w:val="auto"/>
        </w:rPr>
        <w:t>12</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"_Toc34637765" </w:instrText>
      </w:r>
      <w:r>
        <w:rPr>
          <w:color w:val="auto"/>
        </w:rPr>
        <w:fldChar w:fldCharType="separate"/>
      </w:r>
      <w:r>
        <w:rPr>
          <w:rStyle w:val="20"/>
          <w:rFonts w:hint="eastAsia" w:ascii="黑体" w:hAnsi="黑体" w:eastAsia="黑体"/>
          <w:color w:val="auto"/>
        </w:rPr>
        <w:t>一、说明</w:t>
      </w:r>
      <w:r>
        <w:rPr>
          <w:color w:val="auto"/>
        </w:rPr>
        <w:tab/>
      </w:r>
      <w:r>
        <w:rPr>
          <w:color w:val="auto"/>
        </w:rPr>
        <w:fldChar w:fldCharType="begin"/>
      </w:r>
      <w:r>
        <w:rPr>
          <w:color w:val="auto"/>
        </w:rPr>
        <w:instrText xml:space="preserve"> PAGEREF _Toc34637765 \h </w:instrText>
      </w:r>
      <w:r>
        <w:rPr>
          <w:color w:val="auto"/>
        </w:rPr>
        <w:fldChar w:fldCharType="separate"/>
      </w:r>
      <w:r>
        <w:rPr>
          <w:color w:val="auto"/>
        </w:rPr>
        <w:t>12</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"_Toc34637766" </w:instrText>
      </w:r>
      <w:r>
        <w:rPr>
          <w:color w:val="auto"/>
        </w:rPr>
        <w:fldChar w:fldCharType="separate"/>
      </w:r>
      <w:r>
        <w:rPr>
          <w:rStyle w:val="20"/>
          <w:rFonts w:hint="eastAsia" w:ascii="黑体" w:hAnsi="黑体" w:eastAsia="黑体"/>
          <w:color w:val="auto"/>
        </w:rPr>
        <w:t>二、谈判文件</w:t>
      </w:r>
      <w:r>
        <w:rPr>
          <w:color w:val="auto"/>
        </w:rPr>
        <w:tab/>
      </w:r>
      <w:r>
        <w:rPr>
          <w:color w:val="auto"/>
        </w:rPr>
        <w:fldChar w:fldCharType="begin"/>
      </w:r>
      <w:r>
        <w:rPr>
          <w:color w:val="auto"/>
        </w:rPr>
        <w:instrText xml:space="preserve"> PAGEREF _Toc34637766 \h </w:instrText>
      </w:r>
      <w:r>
        <w:rPr>
          <w:color w:val="auto"/>
        </w:rPr>
        <w:fldChar w:fldCharType="separate"/>
      </w:r>
      <w:r>
        <w:rPr>
          <w:color w:val="auto"/>
        </w:rPr>
        <w:t>13</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"_Toc34637767" </w:instrText>
      </w:r>
      <w:r>
        <w:rPr>
          <w:color w:val="auto"/>
        </w:rPr>
        <w:fldChar w:fldCharType="separate"/>
      </w:r>
      <w:r>
        <w:rPr>
          <w:rStyle w:val="20"/>
          <w:rFonts w:hint="eastAsia" w:ascii="黑体" w:hAnsi="黑体" w:eastAsia="黑体"/>
          <w:color w:val="auto"/>
        </w:rPr>
        <w:t>三、响应文件</w:t>
      </w:r>
      <w:r>
        <w:rPr>
          <w:color w:val="auto"/>
        </w:rPr>
        <w:tab/>
      </w:r>
      <w:r>
        <w:rPr>
          <w:color w:val="auto"/>
        </w:rPr>
        <w:fldChar w:fldCharType="begin"/>
      </w:r>
      <w:r>
        <w:rPr>
          <w:color w:val="auto"/>
        </w:rPr>
        <w:instrText xml:space="preserve"> PAGEREF _Toc34637767 \h </w:instrText>
      </w:r>
      <w:r>
        <w:rPr>
          <w:color w:val="auto"/>
        </w:rPr>
        <w:fldChar w:fldCharType="separate"/>
      </w:r>
      <w:r>
        <w:rPr>
          <w:color w:val="auto"/>
        </w:rPr>
        <w:t>14</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"_Toc34637768" </w:instrText>
      </w:r>
      <w:r>
        <w:rPr>
          <w:color w:val="auto"/>
        </w:rPr>
        <w:fldChar w:fldCharType="separate"/>
      </w:r>
      <w:r>
        <w:rPr>
          <w:rStyle w:val="20"/>
          <w:rFonts w:hint="eastAsia" w:ascii="黑体" w:hAnsi="黑体" w:eastAsia="黑体"/>
          <w:color w:val="auto"/>
        </w:rPr>
        <w:t>四、响应文件的递交</w:t>
      </w:r>
      <w:r>
        <w:rPr>
          <w:color w:val="auto"/>
        </w:rPr>
        <w:tab/>
      </w:r>
      <w:r>
        <w:rPr>
          <w:color w:val="auto"/>
        </w:rPr>
        <w:fldChar w:fldCharType="begin"/>
      </w:r>
      <w:r>
        <w:rPr>
          <w:color w:val="auto"/>
        </w:rPr>
        <w:instrText xml:space="preserve"> PAGEREF _Toc34637768 \h </w:instrText>
      </w:r>
      <w:r>
        <w:rPr>
          <w:color w:val="auto"/>
        </w:rPr>
        <w:fldChar w:fldCharType="separate"/>
      </w:r>
      <w:r>
        <w:rPr>
          <w:color w:val="auto"/>
        </w:rPr>
        <w:t>17</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"_Toc34637769" </w:instrText>
      </w:r>
      <w:r>
        <w:rPr>
          <w:color w:val="auto"/>
        </w:rPr>
        <w:fldChar w:fldCharType="separate"/>
      </w:r>
      <w:r>
        <w:rPr>
          <w:rStyle w:val="20"/>
          <w:rFonts w:hint="eastAsia" w:ascii="黑体" w:hAnsi="黑体" w:eastAsia="黑体"/>
          <w:color w:val="auto"/>
        </w:rPr>
        <w:t>五、响应文件的评审与谈判</w:t>
      </w:r>
      <w:r>
        <w:rPr>
          <w:color w:val="auto"/>
        </w:rPr>
        <w:tab/>
      </w:r>
      <w:r>
        <w:rPr>
          <w:color w:val="auto"/>
        </w:rPr>
        <w:fldChar w:fldCharType="begin"/>
      </w:r>
      <w:r>
        <w:rPr>
          <w:color w:val="auto"/>
        </w:rPr>
        <w:instrText xml:space="preserve"> PAGEREF _Toc34637769 \h </w:instrText>
      </w:r>
      <w:r>
        <w:rPr>
          <w:color w:val="auto"/>
        </w:rPr>
        <w:fldChar w:fldCharType="separate"/>
      </w:r>
      <w:r>
        <w:rPr>
          <w:color w:val="auto"/>
        </w:rPr>
        <w:t>18</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"_Toc34637770" </w:instrText>
      </w:r>
      <w:r>
        <w:rPr>
          <w:color w:val="auto"/>
        </w:rPr>
        <w:fldChar w:fldCharType="separate"/>
      </w:r>
      <w:r>
        <w:rPr>
          <w:rStyle w:val="20"/>
          <w:rFonts w:hint="eastAsia" w:ascii="黑体" w:hAnsi="黑体" w:eastAsia="黑体"/>
          <w:color w:val="auto"/>
        </w:rPr>
        <w:t>六、成交结果信息公布与授予合同</w:t>
      </w:r>
      <w:r>
        <w:rPr>
          <w:color w:val="auto"/>
        </w:rPr>
        <w:tab/>
      </w:r>
      <w:r>
        <w:rPr>
          <w:color w:val="auto"/>
        </w:rPr>
        <w:fldChar w:fldCharType="begin"/>
      </w:r>
      <w:r>
        <w:rPr>
          <w:color w:val="auto"/>
        </w:rPr>
        <w:instrText xml:space="preserve"> PAGEREF _Toc34637770 \h </w:instrText>
      </w:r>
      <w:r>
        <w:rPr>
          <w:color w:val="auto"/>
        </w:rPr>
        <w:fldChar w:fldCharType="separate"/>
      </w:r>
      <w:r>
        <w:rPr>
          <w:color w:val="auto"/>
        </w:rPr>
        <w:t>22</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"_Toc34637771" </w:instrText>
      </w:r>
      <w:r>
        <w:rPr>
          <w:color w:val="auto"/>
        </w:rPr>
        <w:fldChar w:fldCharType="separate"/>
      </w:r>
      <w:r>
        <w:rPr>
          <w:rStyle w:val="20"/>
          <w:rFonts w:hint="eastAsia" w:ascii="黑体" w:hAnsi="黑体" w:eastAsia="黑体"/>
          <w:color w:val="auto"/>
        </w:rPr>
        <w:t>七、政府采购政策</w:t>
      </w:r>
      <w:r>
        <w:rPr>
          <w:color w:val="auto"/>
        </w:rPr>
        <w:tab/>
      </w:r>
      <w:r>
        <w:rPr>
          <w:color w:val="auto"/>
        </w:rPr>
        <w:fldChar w:fldCharType="begin"/>
      </w:r>
      <w:r>
        <w:rPr>
          <w:color w:val="auto"/>
        </w:rPr>
        <w:instrText xml:space="preserve"> PAGEREF _Toc34637771 \h </w:instrText>
      </w:r>
      <w:r>
        <w:rPr>
          <w:color w:val="auto"/>
        </w:rPr>
        <w:fldChar w:fldCharType="separate"/>
      </w:r>
      <w:r>
        <w:rPr>
          <w:color w:val="auto"/>
        </w:rPr>
        <w:t>24</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"_Toc34637772" </w:instrText>
      </w:r>
      <w:r>
        <w:rPr>
          <w:color w:val="auto"/>
        </w:rPr>
        <w:fldChar w:fldCharType="separate"/>
      </w:r>
      <w:r>
        <w:rPr>
          <w:rStyle w:val="20"/>
          <w:rFonts w:hint="eastAsia" w:ascii="黑体" w:hAnsi="黑体" w:eastAsia="黑体"/>
          <w:color w:val="auto"/>
        </w:rPr>
        <w:t>八、其他规定</w:t>
      </w:r>
      <w:r>
        <w:rPr>
          <w:color w:val="auto"/>
        </w:rPr>
        <w:tab/>
      </w:r>
      <w:r>
        <w:rPr>
          <w:color w:val="auto"/>
        </w:rPr>
        <w:fldChar w:fldCharType="begin"/>
      </w:r>
      <w:r>
        <w:rPr>
          <w:color w:val="auto"/>
        </w:rPr>
        <w:instrText xml:space="preserve"> PAGEREF _Toc34637772 \h </w:instrText>
      </w:r>
      <w:r>
        <w:rPr>
          <w:color w:val="auto"/>
        </w:rPr>
        <w:fldChar w:fldCharType="separate"/>
      </w:r>
      <w:r>
        <w:rPr>
          <w:color w:val="auto"/>
        </w:rPr>
        <w:t>25</w:t>
      </w:r>
      <w:r>
        <w:rPr>
          <w:color w:val="auto"/>
        </w:rPr>
        <w:fldChar w:fldCharType="end"/>
      </w:r>
      <w:r>
        <w:rPr>
          <w:color w:val="auto"/>
        </w:rPr>
        <w:fldChar w:fldCharType="end"/>
      </w:r>
    </w:p>
    <w:p>
      <w:pPr>
        <w:pStyle w:val="16"/>
        <w:tabs>
          <w:tab w:val="right" w:leader="dot" w:pos="8834"/>
        </w:tabs>
        <w:rPr>
          <w:rFonts w:asciiTheme="minorHAnsi" w:hAnsiTheme="minorHAnsi" w:eastAsiaTheme="minorEastAsia" w:cstheme="minorBidi"/>
          <w:b w:val="0"/>
          <w:color w:val="auto"/>
          <w:sz w:val="21"/>
          <w:szCs w:val="22"/>
        </w:rPr>
      </w:pPr>
      <w:r>
        <w:rPr>
          <w:color w:val="auto"/>
        </w:rPr>
        <w:fldChar w:fldCharType="begin"/>
      </w:r>
      <w:r>
        <w:rPr>
          <w:color w:val="auto"/>
        </w:rPr>
        <w:instrText xml:space="preserve"> HYPERLINK \l "_Toc34637773" </w:instrText>
      </w:r>
      <w:r>
        <w:rPr>
          <w:color w:val="auto"/>
        </w:rPr>
        <w:fldChar w:fldCharType="separate"/>
      </w:r>
      <w:r>
        <w:rPr>
          <w:rStyle w:val="20"/>
          <w:rFonts w:hint="eastAsia" w:ascii="黑体" w:hAnsi="黑体" w:eastAsia="黑体"/>
          <w:color w:val="auto"/>
        </w:rPr>
        <w:t>第三章</w:t>
      </w:r>
      <w:r>
        <w:rPr>
          <w:rStyle w:val="20"/>
          <w:rFonts w:ascii="黑体" w:hAnsi="黑体" w:eastAsia="黑体"/>
          <w:color w:val="auto"/>
        </w:rPr>
        <w:t xml:space="preserve"> </w:t>
      </w:r>
      <w:r>
        <w:rPr>
          <w:rStyle w:val="20"/>
          <w:rFonts w:hint="eastAsia" w:ascii="黑体" w:hAnsi="黑体" w:eastAsia="黑体"/>
          <w:color w:val="auto"/>
        </w:rPr>
        <w:t>采购需求</w:t>
      </w:r>
      <w:r>
        <w:rPr>
          <w:color w:val="auto"/>
        </w:rPr>
        <w:tab/>
      </w:r>
      <w:r>
        <w:rPr>
          <w:color w:val="auto"/>
        </w:rPr>
        <w:fldChar w:fldCharType="begin"/>
      </w:r>
      <w:r>
        <w:rPr>
          <w:color w:val="auto"/>
        </w:rPr>
        <w:instrText xml:space="preserve"> PAGEREF _Toc34637773 \h </w:instrText>
      </w:r>
      <w:r>
        <w:rPr>
          <w:color w:val="auto"/>
        </w:rPr>
        <w:fldChar w:fldCharType="separate"/>
      </w:r>
      <w:r>
        <w:rPr>
          <w:color w:val="auto"/>
        </w:rPr>
        <w:t>26</w:t>
      </w:r>
      <w:r>
        <w:rPr>
          <w:color w:val="auto"/>
        </w:rPr>
        <w:fldChar w:fldCharType="end"/>
      </w:r>
      <w:r>
        <w:rPr>
          <w:color w:val="auto"/>
        </w:rPr>
        <w:fldChar w:fldCharType="end"/>
      </w:r>
    </w:p>
    <w:p>
      <w:pPr>
        <w:pStyle w:val="15"/>
        <w:tabs>
          <w:tab w:val="right" w:leader="dot" w:pos="8834"/>
        </w:tabs>
        <w:ind w:left="420"/>
        <w:rPr>
          <w:color w:val="auto"/>
        </w:rPr>
      </w:pPr>
      <w:r>
        <w:rPr>
          <w:color w:val="auto"/>
        </w:rPr>
        <w:fldChar w:fldCharType="begin"/>
      </w:r>
      <w:r>
        <w:rPr>
          <w:color w:val="auto"/>
        </w:rPr>
        <w:instrText xml:space="preserve"> HYPERLINK \l "_Toc34637774" </w:instrText>
      </w:r>
      <w:r>
        <w:rPr>
          <w:color w:val="auto"/>
        </w:rPr>
        <w:fldChar w:fldCharType="separate"/>
      </w:r>
      <w:r>
        <w:rPr>
          <w:rStyle w:val="20"/>
          <w:rFonts w:hint="eastAsia" w:ascii="黑体" w:hAnsi="黑体" w:eastAsia="黑体"/>
          <w:color w:val="auto"/>
        </w:rPr>
        <w:t>第一节</w:t>
      </w:r>
      <w:r>
        <w:rPr>
          <w:rStyle w:val="20"/>
          <w:rFonts w:ascii="黑体" w:hAnsi="黑体" w:eastAsia="黑体"/>
          <w:color w:val="auto"/>
        </w:rPr>
        <w:t xml:space="preserve"> </w:t>
      </w:r>
      <w:r>
        <w:rPr>
          <w:rStyle w:val="20"/>
          <w:rFonts w:hint="eastAsia" w:ascii="黑体" w:hAnsi="黑体" w:eastAsia="黑体"/>
          <w:color w:val="auto"/>
        </w:rPr>
        <w:t>采购清单一览表</w:t>
      </w:r>
      <w:r>
        <w:rPr>
          <w:color w:val="auto"/>
        </w:rPr>
        <w:tab/>
      </w:r>
      <w:r>
        <w:rPr>
          <w:color w:val="auto"/>
        </w:rPr>
        <w:fldChar w:fldCharType="begin"/>
      </w:r>
      <w:r>
        <w:rPr>
          <w:color w:val="auto"/>
        </w:rPr>
        <w:instrText xml:space="preserve"> PAGEREF _Toc34637774 \h </w:instrText>
      </w:r>
      <w:r>
        <w:rPr>
          <w:color w:val="auto"/>
        </w:rPr>
        <w:fldChar w:fldCharType="separate"/>
      </w:r>
      <w:r>
        <w:rPr>
          <w:color w:val="auto"/>
        </w:rPr>
        <w:t>26</w:t>
      </w:r>
      <w:r>
        <w:rPr>
          <w:color w:val="auto"/>
        </w:rPr>
        <w:fldChar w:fldCharType="end"/>
      </w:r>
      <w:r>
        <w:rPr>
          <w:color w:val="auto"/>
        </w:rPr>
        <w:fldChar w:fldCharType="end"/>
      </w:r>
    </w:p>
    <w:p>
      <w:pPr>
        <w:pStyle w:val="15"/>
        <w:tabs>
          <w:tab w:val="right" w:leader="dot" w:pos="8834"/>
        </w:tabs>
        <w:ind w:left="420"/>
        <w:rPr>
          <w:rFonts w:hint="eastAsia" w:eastAsia="宋体"/>
          <w:color w:val="auto"/>
          <w:lang w:val="en-US" w:eastAsia="zh-CN"/>
        </w:rPr>
      </w:pPr>
      <w:r>
        <w:rPr>
          <w:color w:val="auto"/>
        </w:rPr>
        <w:fldChar w:fldCharType="begin"/>
      </w:r>
      <w:r>
        <w:rPr>
          <w:color w:val="auto"/>
        </w:rPr>
        <w:instrText xml:space="preserve"> HYPERLINK \l "_Toc34637774" </w:instrText>
      </w:r>
      <w:r>
        <w:rPr>
          <w:color w:val="auto"/>
        </w:rPr>
        <w:fldChar w:fldCharType="separate"/>
      </w:r>
      <w:r>
        <w:rPr>
          <w:rStyle w:val="20"/>
          <w:rFonts w:hint="eastAsia" w:ascii="黑体" w:hAnsi="黑体" w:eastAsia="黑体"/>
          <w:color w:val="auto"/>
        </w:rPr>
        <w:t>第</w:t>
      </w:r>
      <w:r>
        <w:rPr>
          <w:rStyle w:val="20"/>
          <w:rFonts w:hint="eastAsia" w:ascii="黑体" w:hAnsi="黑体" w:eastAsia="黑体"/>
          <w:color w:val="auto"/>
          <w:lang w:eastAsia="zh-CN"/>
        </w:rPr>
        <w:t>二</w:t>
      </w:r>
      <w:r>
        <w:rPr>
          <w:rStyle w:val="20"/>
          <w:rFonts w:hint="eastAsia" w:ascii="黑体" w:hAnsi="黑体" w:eastAsia="黑体"/>
          <w:color w:val="auto"/>
        </w:rPr>
        <w:t>节</w:t>
      </w:r>
      <w:r>
        <w:rPr>
          <w:rStyle w:val="20"/>
          <w:rFonts w:ascii="黑体" w:hAnsi="黑体" w:eastAsia="黑体"/>
          <w:color w:val="auto"/>
        </w:rPr>
        <w:t xml:space="preserve"> </w:t>
      </w:r>
      <w:r>
        <w:rPr>
          <w:rStyle w:val="20"/>
          <w:rFonts w:hint="eastAsia" w:ascii="黑体" w:hAnsi="黑体" w:eastAsia="黑体"/>
          <w:color w:val="auto"/>
          <w:lang w:eastAsia="zh-CN"/>
        </w:rPr>
        <w:t>项目内容、服务要求</w:t>
      </w:r>
      <w:r>
        <w:rPr>
          <w:color w:val="auto"/>
        </w:rPr>
        <w:tab/>
      </w:r>
      <w:r>
        <w:rPr>
          <w:rFonts w:hint="eastAsia"/>
          <w:color w:val="auto"/>
          <w:lang w:val="en-US" w:eastAsia="zh-CN"/>
        </w:rPr>
        <w:t>2</w:t>
      </w:r>
      <w:r>
        <w:rPr>
          <w:color w:val="auto"/>
        </w:rPr>
        <w:fldChar w:fldCharType="end"/>
      </w:r>
      <w:r>
        <w:rPr>
          <w:rFonts w:hint="eastAsia"/>
          <w:color w:val="auto"/>
          <w:lang w:val="en-US" w:eastAsia="zh-CN"/>
        </w:rPr>
        <w:t>8</w:t>
      </w:r>
    </w:p>
    <w:p>
      <w:pPr>
        <w:pStyle w:val="16"/>
        <w:tabs>
          <w:tab w:val="right" w:leader="dot" w:pos="8834"/>
        </w:tabs>
        <w:rPr>
          <w:rFonts w:hint="eastAsia" w:eastAsia="宋体" w:asciiTheme="minorHAnsi" w:hAnsiTheme="minorHAnsi" w:cstheme="minorBidi"/>
          <w:b w:val="0"/>
          <w:color w:val="auto"/>
          <w:sz w:val="21"/>
          <w:szCs w:val="22"/>
          <w:lang w:val="en-US" w:eastAsia="zh-CN"/>
        </w:rPr>
      </w:pPr>
      <w:r>
        <w:rPr>
          <w:color w:val="auto"/>
        </w:rPr>
        <w:fldChar w:fldCharType="begin"/>
      </w:r>
      <w:r>
        <w:rPr>
          <w:color w:val="auto"/>
        </w:rPr>
        <w:instrText xml:space="preserve"> HYPERLINK \l "_Toc34637777" </w:instrText>
      </w:r>
      <w:r>
        <w:rPr>
          <w:color w:val="auto"/>
        </w:rPr>
        <w:fldChar w:fldCharType="separate"/>
      </w:r>
      <w:r>
        <w:rPr>
          <w:rStyle w:val="20"/>
          <w:rFonts w:hint="eastAsia" w:ascii="黑体" w:hAnsi="黑体" w:eastAsia="黑体"/>
          <w:color w:val="auto"/>
        </w:rPr>
        <w:t>第四章</w:t>
      </w:r>
      <w:r>
        <w:rPr>
          <w:rStyle w:val="20"/>
          <w:rFonts w:ascii="黑体" w:hAnsi="黑体" w:eastAsia="黑体"/>
          <w:color w:val="auto"/>
        </w:rPr>
        <w:t xml:space="preserve"> </w:t>
      </w:r>
      <w:r>
        <w:rPr>
          <w:rStyle w:val="20"/>
          <w:rFonts w:hint="eastAsia" w:ascii="黑体" w:hAnsi="黑体" w:eastAsia="黑体"/>
          <w:color w:val="auto"/>
        </w:rPr>
        <w:t>合同草案条款</w:t>
      </w:r>
      <w:r>
        <w:rPr>
          <w:color w:val="auto"/>
        </w:rPr>
        <w:tab/>
      </w:r>
      <w:r>
        <w:rPr>
          <w:rFonts w:hint="eastAsia"/>
          <w:color w:val="auto"/>
          <w:lang w:val="en-US" w:eastAsia="zh-CN"/>
        </w:rPr>
        <w:t>3</w:t>
      </w:r>
      <w:r>
        <w:rPr>
          <w:color w:val="auto"/>
        </w:rPr>
        <w:fldChar w:fldCharType="end"/>
      </w:r>
      <w:r>
        <w:rPr>
          <w:rFonts w:hint="eastAsia"/>
          <w:color w:val="auto"/>
          <w:lang w:val="en-US" w:eastAsia="zh-CN"/>
        </w:rPr>
        <w:t>1</w:t>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"_Toc34637778" </w:instrText>
      </w:r>
      <w:r>
        <w:rPr>
          <w:color w:val="auto"/>
        </w:rPr>
        <w:fldChar w:fldCharType="separate"/>
      </w:r>
      <w:r>
        <w:rPr>
          <w:rStyle w:val="20"/>
          <w:rFonts w:hint="eastAsia" w:ascii="黑体" w:hAnsi="华文中宋" w:eastAsia="黑体"/>
          <w:color w:val="auto"/>
        </w:rPr>
        <w:t>第一节</w:t>
      </w:r>
      <w:r>
        <w:rPr>
          <w:rStyle w:val="20"/>
          <w:rFonts w:ascii="黑体" w:hAnsi="华文中宋" w:eastAsia="黑体"/>
          <w:color w:val="auto"/>
        </w:rPr>
        <w:t xml:space="preserve"> </w:t>
      </w:r>
      <w:r>
        <w:rPr>
          <w:rStyle w:val="20"/>
          <w:rFonts w:hint="eastAsia" w:ascii="黑体" w:hAnsi="华文中宋" w:eastAsia="黑体"/>
          <w:color w:val="auto"/>
        </w:rPr>
        <w:t>合同协议书</w:t>
      </w:r>
      <w:r>
        <w:rPr>
          <w:color w:val="auto"/>
        </w:rPr>
        <w:tab/>
      </w:r>
      <w:r>
        <w:rPr>
          <w:color w:val="auto"/>
        </w:rPr>
        <w:fldChar w:fldCharType="begin"/>
      </w:r>
      <w:r>
        <w:rPr>
          <w:color w:val="auto"/>
        </w:rPr>
        <w:instrText xml:space="preserve"> PAGEREF _Toc34637778 \h </w:instrText>
      </w:r>
      <w:r>
        <w:rPr>
          <w:color w:val="auto"/>
        </w:rPr>
        <w:fldChar w:fldCharType="separate"/>
      </w:r>
      <w:r>
        <w:rPr>
          <w:color w:val="auto"/>
        </w:rPr>
        <w:t>37</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"_Toc34637779" </w:instrText>
      </w:r>
      <w:r>
        <w:rPr>
          <w:color w:val="auto"/>
        </w:rPr>
        <w:fldChar w:fldCharType="separate"/>
      </w:r>
      <w:r>
        <w:rPr>
          <w:rStyle w:val="20"/>
          <w:rFonts w:ascii="黑体" w:hAnsi="黑体" w:eastAsia="黑体"/>
          <w:color w:val="auto"/>
        </w:rPr>
        <w:t>1.</w:t>
      </w:r>
      <w:r>
        <w:rPr>
          <w:rStyle w:val="20"/>
          <w:rFonts w:hint="eastAsia" w:ascii="黑体" w:hAnsi="黑体" w:eastAsia="黑体"/>
          <w:color w:val="auto"/>
        </w:rPr>
        <w:t>项目信息</w:t>
      </w:r>
      <w:r>
        <w:rPr>
          <w:color w:val="auto"/>
        </w:rPr>
        <w:tab/>
      </w:r>
      <w:r>
        <w:rPr>
          <w:color w:val="auto"/>
        </w:rPr>
        <w:fldChar w:fldCharType="begin"/>
      </w:r>
      <w:r>
        <w:rPr>
          <w:color w:val="auto"/>
        </w:rPr>
        <w:instrText xml:space="preserve"> PAGEREF _Toc34637779 \h </w:instrText>
      </w:r>
      <w:r>
        <w:rPr>
          <w:color w:val="auto"/>
        </w:rPr>
        <w:fldChar w:fldCharType="separate"/>
      </w:r>
      <w:r>
        <w:rPr>
          <w:color w:val="auto"/>
        </w:rPr>
        <w:t>37</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"_Toc34637780" </w:instrText>
      </w:r>
      <w:r>
        <w:rPr>
          <w:color w:val="auto"/>
        </w:rPr>
        <w:fldChar w:fldCharType="separate"/>
      </w:r>
      <w:r>
        <w:rPr>
          <w:rStyle w:val="20"/>
          <w:rFonts w:ascii="黑体" w:hAnsi="黑体" w:eastAsia="黑体"/>
          <w:color w:val="auto"/>
        </w:rPr>
        <w:t>2.</w:t>
      </w:r>
      <w:r>
        <w:rPr>
          <w:rStyle w:val="20"/>
          <w:rFonts w:hint="eastAsia" w:ascii="黑体" w:hAnsi="黑体" w:eastAsia="黑体"/>
          <w:color w:val="auto"/>
        </w:rPr>
        <w:t>合同金额</w:t>
      </w:r>
      <w:r>
        <w:rPr>
          <w:color w:val="auto"/>
        </w:rPr>
        <w:tab/>
      </w:r>
      <w:r>
        <w:rPr>
          <w:color w:val="auto"/>
        </w:rPr>
        <w:fldChar w:fldCharType="begin"/>
      </w:r>
      <w:r>
        <w:rPr>
          <w:color w:val="auto"/>
        </w:rPr>
        <w:instrText xml:space="preserve"> PAGEREF _Toc34637780 \h </w:instrText>
      </w:r>
      <w:r>
        <w:rPr>
          <w:color w:val="auto"/>
        </w:rPr>
        <w:fldChar w:fldCharType="separate"/>
      </w:r>
      <w:r>
        <w:rPr>
          <w:color w:val="auto"/>
        </w:rPr>
        <w:t>37</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"_Toc34637781" </w:instrText>
      </w:r>
      <w:r>
        <w:rPr>
          <w:color w:val="auto"/>
        </w:rPr>
        <w:fldChar w:fldCharType="separate"/>
      </w:r>
      <w:r>
        <w:rPr>
          <w:rStyle w:val="20"/>
          <w:rFonts w:ascii="黑体" w:hAnsi="黑体" w:eastAsia="黑体"/>
          <w:color w:val="auto"/>
        </w:rPr>
        <w:t>3.</w:t>
      </w:r>
      <w:r>
        <w:rPr>
          <w:rStyle w:val="20"/>
          <w:rFonts w:hint="eastAsia" w:ascii="黑体" w:hAnsi="黑体" w:eastAsia="黑体"/>
          <w:color w:val="auto"/>
        </w:rPr>
        <w:t>履行合同的时间、地点及方式</w:t>
      </w:r>
      <w:r>
        <w:rPr>
          <w:color w:val="auto"/>
        </w:rPr>
        <w:tab/>
      </w:r>
      <w:r>
        <w:rPr>
          <w:color w:val="auto"/>
        </w:rPr>
        <w:fldChar w:fldCharType="begin"/>
      </w:r>
      <w:r>
        <w:rPr>
          <w:color w:val="auto"/>
        </w:rPr>
        <w:instrText xml:space="preserve"> PAGEREF _Toc34637781 \h </w:instrText>
      </w:r>
      <w:r>
        <w:rPr>
          <w:color w:val="auto"/>
        </w:rPr>
        <w:fldChar w:fldCharType="separate"/>
      </w:r>
      <w:r>
        <w:rPr>
          <w:color w:val="auto"/>
        </w:rPr>
        <w:t>37</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"_Toc34637782" </w:instrText>
      </w:r>
      <w:r>
        <w:rPr>
          <w:color w:val="auto"/>
        </w:rPr>
        <w:fldChar w:fldCharType="separate"/>
      </w:r>
      <w:r>
        <w:rPr>
          <w:rStyle w:val="20"/>
          <w:rFonts w:ascii="黑体" w:hAnsi="黑体" w:eastAsia="黑体"/>
          <w:color w:val="auto"/>
        </w:rPr>
        <w:t>4.</w:t>
      </w:r>
      <w:r>
        <w:rPr>
          <w:rStyle w:val="20"/>
          <w:rFonts w:hint="eastAsia" w:ascii="黑体" w:hAnsi="黑体" w:eastAsia="黑体"/>
          <w:color w:val="auto"/>
        </w:rPr>
        <w:t>付款</w:t>
      </w:r>
      <w:r>
        <w:rPr>
          <w:color w:val="auto"/>
        </w:rPr>
        <w:tab/>
      </w:r>
      <w:r>
        <w:rPr>
          <w:color w:val="auto"/>
        </w:rPr>
        <w:fldChar w:fldCharType="begin"/>
      </w:r>
      <w:r>
        <w:rPr>
          <w:color w:val="auto"/>
        </w:rPr>
        <w:instrText xml:space="preserve"> PAGEREF _Toc34637782 \h </w:instrText>
      </w:r>
      <w:r>
        <w:rPr>
          <w:color w:val="auto"/>
        </w:rPr>
        <w:fldChar w:fldCharType="separate"/>
      </w:r>
      <w:r>
        <w:rPr>
          <w:color w:val="auto"/>
        </w:rPr>
        <w:t>38</w:t>
      </w:r>
      <w:r>
        <w:rPr>
          <w:color w:val="auto"/>
        </w:rPr>
        <w:fldChar w:fldCharType="end"/>
      </w:r>
      <w:r>
        <w:rPr>
          <w:color w:val="auto"/>
        </w:rPr>
        <w:fldChar w:fldCharType="end"/>
      </w:r>
    </w:p>
    <w:p>
      <w:pPr>
        <w:pStyle w:val="10"/>
        <w:tabs>
          <w:tab w:val="right" w:leader="dot" w:pos="8834"/>
        </w:tabs>
        <w:ind w:left="840"/>
        <w:rPr>
          <w:rFonts w:hint="eastAsia" w:eastAsia="宋体" w:asciiTheme="minorHAnsi" w:hAnsiTheme="minorHAnsi" w:cstheme="minorBidi"/>
          <w:color w:val="auto"/>
          <w:szCs w:val="22"/>
          <w:lang w:val="en-US" w:eastAsia="zh-CN"/>
        </w:rPr>
      </w:pPr>
      <w:r>
        <w:rPr>
          <w:color w:val="auto"/>
        </w:rPr>
        <w:fldChar w:fldCharType="begin"/>
      </w:r>
      <w:r>
        <w:rPr>
          <w:color w:val="auto"/>
        </w:rPr>
        <w:instrText xml:space="preserve"> HYPERLINK \l "_Toc34637783" </w:instrText>
      </w:r>
      <w:r>
        <w:rPr>
          <w:color w:val="auto"/>
        </w:rPr>
        <w:fldChar w:fldCharType="separate"/>
      </w:r>
      <w:r>
        <w:rPr>
          <w:rStyle w:val="20"/>
          <w:rFonts w:ascii="黑体" w:hAnsi="黑体" w:eastAsia="黑体"/>
          <w:color w:val="auto"/>
        </w:rPr>
        <w:t>5.</w:t>
      </w:r>
      <w:r>
        <w:rPr>
          <w:rStyle w:val="20"/>
          <w:rFonts w:hint="eastAsia" w:ascii="黑体" w:hAnsi="黑体" w:eastAsia="黑体"/>
          <w:color w:val="auto"/>
        </w:rPr>
        <w:t>解决合同纠纷方式</w:t>
      </w:r>
      <w:r>
        <w:rPr>
          <w:color w:val="auto"/>
        </w:rPr>
        <w:tab/>
      </w:r>
      <w:r>
        <w:rPr>
          <w:rFonts w:hint="eastAsia"/>
          <w:color w:val="auto"/>
          <w:lang w:val="en-US" w:eastAsia="zh-CN"/>
        </w:rPr>
        <w:t>3</w:t>
      </w:r>
      <w:r>
        <w:rPr>
          <w:color w:val="auto"/>
        </w:rPr>
        <w:fldChar w:fldCharType="end"/>
      </w:r>
      <w:r>
        <w:rPr>
          <w:rFonts w:hint="eastAsia"/>
          <w:color w:val="auto"/>
          <w:lang w:val="en-US" w:eastAsia="zh-CN"/>
        </w:rPr>
        <w:t>1</w:t>
      </w:r>
    </w:p>
    <w:p>
      <w:pPr>
        <w:pStyle w:val="10"/>
        <w:tabs>
          <w:tab w:val="right" w:leader="dot" w:pos="8834"/>
        </w:tabs>
        <w:ind w:left="840"/>
        <w:rPr>
          <w:rFonts w:hint="eastAsia" w:eastAsia="宋体" w:asciiTheme="minorHAnsi" w:hAnsiTheme="minorHAnsi" w:cstheme="minorBidi"/>
          <w:color w:val="auto"/>
          <w:szCs w:val="22"/>
          <w:lang w:val="en-US" w:eastAsia="zh-CN"/>
        </w:rPr>
      </w:pPr>
      <w:r>
        <w:rPr>
          <w:color w:val="auto"/>
        </w:rPr>
        <w:fldChar w:fldCharType="begin"/>
      </w:r>
      <w:r>
        <w:rPr>
          <w:color w:val="auto"/>
        </w:rPr>
        <w:instrText xml:space="preserve"> HYPERLINK \l "_Toc34637784" </w:instrText>
      </w:r>
      <w:r>
        <w:rPr>
          <w:color w:val="auto"/>
        </w:rPr>
        <w:fldChar w:fldCharType="separate"/>
      </w:r>
      <w:r>
        <w:rPr>
          <w:rStyle w:val="20"/>
          <w:rFonts w:ascii="黑体" w:hAnsi="黑体" w:eastAsia="黑体"/>
          <w:color w:val="auto"/>
        </w:rPr>
        <w:t>6.</w:t>
      </w:r>
      <w:r>
        <w:rPr>
          <w:rStyle w:val="20"/>
          <w:rFonts w:hint="eastAsia" w:ascii="黑体" w:hAnsi="黑体" w:eastAsia="黑体"/>
          <w:color w:val="auto"/>
        </w:rPr>
        <w:t>组成合同的文件</w:t>
      </w:r>
      <w:r>
        <w:rPr>
          <w:color w:val="auto"/>
        </w:rPr>
        <w:tab/>
      </w:r>
      <w:r>
        <w:rPr>
          <w:rFonts w:hint="eastAsia"/>
          <w:color w:val="auto"/>
          <w:lang w:val="en-US" w:eastAsia="zh-CN"/>
        </w:rPr>
        <w:t>3</w:t>
      </w:r>
      <w:r>
        <w:rPr>
          <w:color w:val="auto"/>
        </w:rPr>
        <w:fldChar w:fldCharType="end"/>
      </w:r>
      <w:r>
        <w:rPr>
          <w:rFonts w:hint="eastAsia"/>
          <w:color w:val="auto"/>
          <w:lang w:val="en-US" w:eastAsia="zh-CN"/>
        </w:rPr>
        <w:t>1</w:t>
      </w:r>
    </w:p>
    <w:p>
      <w:pPr>
        <w:pStyle w:val="10"/>
        <w:tabs>
          <w:tab w:val="right" w:leader="dot" w:pos="8834"/>
        </w:tabs>
        <w:ind w:left="840"/>
        <w:rPr>
          <w:rFonts w:hint="eastAsia" w:eastAsia="宋体" w:asciiTheme="minorHAnsi" w:hAnsiTheme="minorHAnsi" w:cstheme="minorBidi"/>
          <w:color w:val="auto"/>
          <w:szCs w:val="22"/>
          <w:lang w:val="en-US" w:eastAsia="zh-CN"/>
        </w:rPr>
      </w:pPr>
      <w:r>
        <w:rPr>
          <w:color w:val="auto"/>
        </w:rPr>
        <w:fldChar w:fldCharType="begin"/>
      </w:r>
      <w:r>
        <w:rPr>
          <w:color w:val="auto"/>
        </w:rPr>
        <w:instrText xml:space="preserve"> HYPERLINK \l "_Toc34637785" </w:instrText>
      </w:r>
      <w:r>
        <w:rPr>
          <w:color w:val="auto"/>
        </w:rPr>
        <w:fldChar w:fldCharType="separate"/>
      </w:r>
      <w:r>
        <w:rPr>
          <w:rStyle w:val="20"/>
          <w:rFonts w:ascii="黑体" w:hAnsi="黑体" w:eastAsia="黑体"/>
          <w:color w:val="auto"/>
        </w:rPr>
        <w:t>7.</w:t>
      </w:r>
      <w:r>
        <w:rPr>
          <w:rStyle w:val="20"/>
          <w:rFonts w:hint="eastAsia" w:ascii="黑体" w:hAnsi="黑体" w:eastAsia="黑体"/>
          <w:color w:val="auto"/>
        </w:rPr>
        <w:t>合同生效</w:t>
      </w:r>
      <w:r>
        <w:rPr>
          <w:color w:val="auto"/>
        </w:rPr>
        <w:tab/>
      </w:r>
      <w:r>
        <w:rPr>
          <w:rFonts w:hint="eastAsia"/>
          <w:color w:val="auto"/>
          <w:lang w:val="en-US" w:eastAsia="zh-CN"/>
        </w:rPr>
        <w:t>3</w:t>
      </w:r>
      <w:r>
        <w:rPr>
          <w:color w:val="auto"/>
        </w:rPr>
        <w:fldChar w:fldCharType="end"/>
      </w:r>
      <w:r>
        <w:rPr>
          <w:rFonts w:hint="eastAsia"/>
          <w:color w:val="auto"/>
          <w:lang w:val="en-US" w:eastAsia="zh-CN"/>
        </w:rPr>
        <w:t>1</w:t>
      </w:r>
    </w:p>
    <w:p>
      <w:pPr>
        <w:pStyle w:val="10"/>
        <w:tabs>
          <w:tab w:val="right" w:leader="dot" w:pos="8834"/>
        </w:tabs>
        <w:ind w:left="840"/>
        <w:rPr>
          <w:rFonts w:hint="eastAsia" w:eastAsia="宋体" w:asciiTheme="minorHAnsi" w:hAnsiTheme="minorHAnsi" w:cstheme="minorBidi"/>
          <w:color w:val="auto"/>
          <w:szCs w:val="22"/>
          <w:lang w:val="en-US" w:eastAsia="zh-CN"/>
        </w:rPr>
      </w:pPr>
      <w:r>
        <w:rPr>
          <w:color w:val="auto"/>
        </w:rPr>
        <w:fldChar w:fldCharType="begin"/>
      </w:r>
      <w:r>
        <w:rPr>
          <w:color w:val="auto"/>
        </w:rPr>
        <w:instrText xml:space="preserve"> HYPERLINK \l "_Toc34637786" </w:instrText>
      </w:r>
      <w:r>
        <w:rPr>
          <w:color w:val="auto"/>
        </w:rPr>
        <w:fldChar w:fldCharType="separate"/>
      </w:r>
      <w:r>
        <w:rPr>
          <w:rStyle w:val="20"/>
          <w:rFonts w:ascii="黑体" w:hAnsi="黑体" w:eastAsia="黑体"/>
          <w:color w:val="auto"/>
        </w:rPr>
        <w:t>8.</w:t>
      </w:r>
      <w:r>
        <w:rPr>
          <w:rStyle w:val="20"/>
          <w:rFonts w:hint="eastAsia" w:ascii="黑体" w:hAnsi="黑体" w:eastAsia="黑体"/>
          <w:color w:val="auto"/>
        </w:rPr>
        <w:t>合同份数</w:t>
      </w:r>
      <w:r>
        <w:rPr>
          <w:color w:val="auto"/>
        </w:rPr>
        <w:tab/>
      </w:r>
      <w:r>
        <w:rPr>
          <w:rFonts w:hint="eastAsia"/>
          <w:color w:val="auto"/>
          <w:lang w:val="en-US" w:eastAsia="zh-CN"/>
        </w:rPr>
        <w:t>3</w:t>
      </w:r>
      <w:r>
        <w:rPr>
          <w:color w:val="auto"/>
        </w:rPr>
        <w:fldChar w:fldCharType="end"/>
      </w:r>
      <w:r>
        <w:rPr>
          <w:rFonts w:hint="eastAsia"/>
          <w:color w:val="auto"/>
          <w:lang w:val="en-US" w:eastAsia="zh-CN"/>
        </w:rPr>
        <w:t>1</w:t>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"_Toc34637787" </w:instrText>
      </w:r>
      <w:r>
        <w:rPr>
          <w:color w:val="auto"/>
        </w:rPr>
        <w:fldChar w:fldCharType="separate"/>
      </w:r>
      <w:r>
        <w:rPr>
          <w:rStyle w:val="20"/>
          <w:rFonts w:hint="eastAsia" w:ascii="黑体" w:hAnsi="黑体" w:eastAsia="黑体"/>
          <w:color w:val="auto"/>
        </w:rPr>
        <w:t>第二节</w:t>
      </w:r>
      <w:r>
        <w:rPr>
          <w:rStyle w:val="20"/>
          <w:rFonts w:ascii="黑体" w:hAnsi="黑体" w:eastAsia="黑体"/>
          <w:color w:val="auto"/>
        </w:rPr>
        <w:t xml:space="preserve"> </w:t>
      </w:r>
      <w:r>
        <w:rPr>
          <w:rStyle w:val="20"/>
          <w:rFonts w:hint="eastAsia" w:ascii="黑体" w:hAnsi="黑体" w:eastAsia="黑体"/>
          <w:color w:val="auto"/>
        </w:rPr>
        <w:t>政府采购合同</w:t>
      </w:r>
      <w:r>
        <w:rPr>
          <w:color w:val="auto"/>
        </w:rPr>
        <w:tab/>
      </w:r>
      <w:r>
        <w:rPr>
          <w:color w:val="auto"/>
        </w:rPr>
        <w:fldChar w:fldCharType="begin"/>
      </w:r>
      <w:r>
        <w:rPr>
          <w:color w:val="auto"/>
        </w:rPr>
        <w:instrText xml:space="preserve"> PAGEREF _Toc34637787 \h </w:instrText>
      </w:r>
      <w:r>
        <w:rPr>
          <w:color w:val="auto"/>
        </w:rPr>
        <w:fldChar w:fldCharType="separate"/>
      </w:r>
      <w:r>
        <w:rPr>
          <w:b/>
          <w:color w:val="auto"/>
        </w:rPr>
        <w:t>错误！未定义书签。</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"_Toc34637788" </w:instrText>
      </w:r>
      <w:r>
        <w:rPr>
          <w:color w:val="auto"/>
        </w:rPr>
        <w:fldChar w:fldCharType="separate"/>
      </w:r>
      <w:r>
        <w:rPr>
          <w:rStyle w:val="20"/>
          <w:rFonts w:hint="eastAsia" w:ascii="黑体" w:hAnsi="黑体" w:eastAsia="黑体"/>
          <w:color w:val="auto"/>
        </w:rPr>
        <w:t>第五章</w:t>
      </w:r>
      <w:r>
        <w:rPr>
          <w:rStyle w:val="20"/>
          <w:rFonts w:ascii="黑体" w:hAnsi="黑体" w:eastAsia="黑体"/>
          <w:color w:val="auto"/>
        </w:rPr>
        <w:t xml:space="preserve"> </w:t>
      </w:r>
      <w:r>
        <w:rPr>
          <w:rStyle w:val="20"/>
          <w:rFonts w:hint="eastAsia" w:ascii="黑体" w:hAnsi="黑体" w:eastAsia="黑体"/>
          <w:color w:val="auto"/>
        </w:rPr>
        <w:t>响应文件组成</w:t>
      </w:r>
      <w:r>
        <w:rPr>
          <w:color w:val="auto"/>
        </w:rPr>
        <w:tab/>
      </w:r>
      <w:r>
        <w:rPr>
          <w:color w:val="auto"/>
        </w:rPr>
        <w:fldChar w:fldCharType="begin"/>
      </w:r>
      <w:r>
        <w:rPr>
          <w:color w:val="auto"/>
        </w:rPr>
        <w:instrText xml:space="preserve"> PAGEREF _Toc34637788 \h </w:instrText>
      </w:r>
      <w:r>
        <w:rPr>
          <w:color w:val="auto"/>
        </w:rPr>
        <w:fldChar w:fldCharType="separate"/>
      </w:r>
      <w:r>
        <w:rPr>
          <w:color w:val="auto"/>
        </w:rPr>
        <w:t>40</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"_Toc34637789" </w:instrText>
      </w:r>
      <w:r>
        <w:rPr>
          <w:color w:val="auto"/>
        </w:rPr>
        <w:fldChar w:fldCharType="separate"/>
      </w:r>
      <w:r>
        <w:rPr>
          <w:rStyle w:val="20"/>
          <w:rFonts w:hint="eastAsia" w:ascii="宋体" w:hAnsi="宋体"/>
          <w:color w:val="auto"/>
        </w:rPr>
        <w:t>索引表</w:t>
      </w:r>
      <w:r>
        <w:rPr>
          <w:rStyle w:val="20"/>
          <w:rFonts w:ascii="宋体" w:hAnsi="宋体"/>
          <w:color w:val="auto"/>
        </w:rPr>
        <w:t xml:space="preserve"> </w:t>
      </w:r>
      <w:r>
        <w:rPr>
          <w:rStyle w:val="20"/>
          <w:rFonts w:hint="eastAsia" w:ascii="宋体" w:hAnsi="宋体"/>
          <w:color w:val="auto"/>
        </w:rPr>
        <w:t>符合性审查索引表</w:t>
      </w:r>
      <w:r>
        <w:rPr>
          <w:color w:val="auto"/>
        </w:rPr>
        <w:tab/>
      </w:r>
      <w:r>
        <w:rPr>
          <w:color w:val="auto"/>
        </w:rPr>
        <w:fldChar w:fldCharType="begin"/>
      </w:r>
      <w:r>
        <w:rPr>
          <w:color w:val="auto"/>
        </w:rPr>
        <w:instrText xml:space="preserve"> PAGEREF _Toc34637789 \h </w:instrText>
      </w:r>
      <w:r>
        <w:rPr>
          <w:color w:val="auto"/>
        </w:rPr>
        <w:fldChar w:fldCharType="separate"/>
      </w:r>
      <w:r>
        <w:rPr>
          <w:color w:val="auto"/>
        </w:rPr>
        <w:t>42</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"_Toc34637790" </w:instrText>
      </w:r>
      <w:r>
        <w:rPr>
          <w:color w:val="auto"/>
        </w:rPr>
        <w:fldChar w:fldCharType="separate"/>
      </w:r>
      <w:r>
        <w:rPr>
          <w:rStyle w:val="20"/>
          <w:rFonts w:hint="eastAsia" w:ascii="黑体" w:hAnsi="黑体" w:eastAsia="黑体"/>
          <w:color w:val="auto"/>
        </w:rPr>
        <w:t>一、谈判响应声明</w:t>
      </w:r>
      <w:r>
        <w:rPr>
          <w:rStyle w:val="20"/>
          <w:rFonts w:ascii="黑体" w:hAnsi="黑体" w:eastAsia="黑体"/>
          <w:color w:val="auto"/>
        </w:rPr>
        <w:t>(</w:t>
      </w:r>
      <w:r>
        <w:rPr>
          <w:rStyle w:val="20"/>
          <w:rFonts w:hint="eastAsia" w:ascii="黑体" w:hAnsi="黑体" w:eastAsia="黑体"/>
          <w:color w:val="auto"/>
        </w:rPr>
        <w:t>格式</w:t>
      </w:r>
      <w:r>
        <w:rPr>
          <w:rStyle w:val="20"/>
          <w:rFonts w:ascii="黑体" w:hAnsi="黑体" w:eastAsia="黑体"/>
          <w:color w:val="auto"/>
        </w:rPr>
        <w:t>)</w:t>
      </w:r>
      <w:r>
        <w:rPr>
          <w:color w:val="auto"/>
        </w:rPr>
        <w:tab/>
      </w:r>
      <w:r>
        <w:rPr>
          <w:color w:val="auto"/>
        </w:rPr>
        <w:fldChar w:fldCharType="begin"/>
      </w:r>
      <w:r>
        <w:rPr>
          <w:color w:val="auto"/>
        </w:rPr>
        <w:instrText xml:space="preserve"> PAGEREF _Toc34637790 \h </w:instrText>
      </w:r>
      <w:r>
        <w:rPr>
          <w:color w:val="auto"/>
        </w:rPr>
        <w:fldChar w:fldCharType="separate"/>
      </w:r>
      <w:r>
        <w:rPr>
          <w:color w:val="auto"/>
        </w:rPr>
        <w:t>43</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"_Toc34637791" </w:instrText>
      </w:r>
      <w:r>
        <w:rPr>
          <w:color w:val="auto"/>
        </w:rPr>
        <w:fldChar w:fldCharType="separate"/>
      </w:r>
      <w:r>
        <w:rPr>
          <w:rStyle w:val="20"/>
          <w:rFonts w:hint="eastAsia" w:ascii="黑体" w:hAnsi="黑体" w:eastAsia="黑体"/>
          <w:color w:val="auto"/>
        </w:rPr>
        <w:t>二、法定代表人（单位负责人）身份证明</w:t>
      </w:r>
      <w:r>
        <w:rPr>
          <w:rStyle w:val="20"/>
          <w:rFonts w:ascii="黑体" w:hAnsi="黑体" w:eastAsia="黑体"/>
          <w:color w:val="auto"/>
        </w:rPr>
        <w:t>(</w:t>
      </w:r>
      <w:r>
        <w:rPr>
          <w:rStyle w:val="20"/>
          <w:rFonts w:hint="eastAsia" w:ascii="黑体" w:hAnsi="黑体" w:eastAsia="黑体"/>
          <w:color w:val="auto"/>
        </w:rPr>
        <w:t>格式</w:t>
      </w:r>
      <w:r>
        <w:rPr>
          <w:rStyle w:val="20"/>
          <w:rFonts w:ascii="黑体" w:hAnsi="黑体" w:eastAsia="黑体"/>
          <w:color w:val="auto"/>
        </w:rPr>
        <w:t>)</w:t>
      </w:r>
      <w:r>
        <w:rPr>
          <w:color w:val="auto"/>
        </w:rPr>
        <w:tab/>
      </w:r>
      <w:r>
        <w:rPr>
          <w:color w:val="auto"/>
        </w:rPr>
        <w:fldChar w:fldCharType="begin"/>
      </w:r>
      <w:r>
        <w:rPr>
          <w:color w:val="auto"/>
        </w:rPr>
        <w:instrText xml:space="preserve"> PAGEREF _Toc34637791 \h </w:instrText>
      </w:r>
      <w:r>
        <w:rPr>
          <w:color w:val="auto"/>
        </w:rPr>
        <w:fldChar w:fldCharType="separate"/>
      </w:r>
      <w:r>
        <w:rPr>
          <w:color w:val="auto"/>
        </w:rPr>
        <w:t>44</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"_Toc34637792" </w:instrText>
      </w:r>
      <w:r>
        <w:rPr>
          <w:color w:val="auto"/>
        </w:rPr>
        <w:fldChar w:fldCharType="separate"/>
      </w:r>
      <w:r>
        <w:rPr>
          <w:rStyle w:val="20"/>
          <w:rFonts w:hint="eastAsia" w:ascii="黑体" w:hAnsi="黑体" w:eastAsia="黑体"/>
          <w:color w:val="auto"/>
        </w:rPr>
        <w:t>三、授权委托书</w:t>
      </w:r>
      <w:r>
        <w:rPr>
          <w:rStyle w:val="20"/>
          <w:rFonts w:ascii="黑体" w:hAnsi="黑体" w:eastAsia="黑体"/>
          <w:color w:val="auto"/>
        </w:rPr>
        <w:t>(</w:t>
      </w:r>
      <w:r>
        <w:rPr>
          <w:rStyle w:val="20"/>
          <w:rFonts w:hint="eastAsia" w:ascii="黑体" w:hAnsi="黑体" w:eastAsia="黑体"/>
          <w:color w:val="auto"/>
        </w:rPr>
        <w:t>格式</w:t>
      </w:r>
      <w:r>
        <w:rPr>
          <w:rStyle w:val="20"/>
          <w:rFonts w:ascii="黑体" w:hAnsi="黑体" w:eastAsia="黑体"/>
          <w:color w:val="auto"/>
        </w:rPr>
        <w:t>)</w:t>
      </w:r>
      <w:r>
        <w:rPr>
          <w:color w:val="auto"/>
        </w:rPr>
        <w:tab/>
      </w:r>
      <w:r>
        <w:rPr>
          <w:color w:val="auto"/>
        </w:rPr>
        <w:fldChar w:fldCharType="begin"/>
      </w:r>
      <w:r>
        <w:rPr>
          <w:color w:val="auto"/>
        </w:rPr>
        <w:instrText xml:space="preserve"> PAGEREF _Toc34637792 \h </w:instrText>
      </w:r>
      <w:r>
        <w:rPr>
          <w:color w:val="auto"/>
        </w:rPr>
        <w:fldChar w:fldCharType="separate"/>
      </w:r>
      <w:r>
        <w:rPr>
          <w:color w:val="auto"/>
        </w:rPr>
        <w:t>45</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"_Toc34637793" </w:instrText>
      </w:r>
      <w:r>
        <w:rPr>
          <w:color w:val="auto"/>
        </w:rPr>
        <w:fldChar w:fldCharType="separate"/>
      </w:r>
      <w:r>
        <w:rPr>
          <w:rStyle w:val="20"/>
          <w:rFonts w:hint="eastAsia" w:ascii="黑体" w:hAnsi="黑体" w:eastAsia="黑体"/>
          <w:color w:val="auto"/>
        </w:rPr>
        <w:t>四、保证金</w:t>
      </w:r>
      <w:r>
        <w:rPr>
          <w:color w:val="auto"/>
        </w:rPr>
        <w:tab/>
      </w:r>
      <w:r>
        <w:rPr>
          <w:color w:val="auto"/>
        </w:rPr>
        <w:fldChar w:fldCharType="begin"/>
      </w:r>
      <w:r>
        <w:rPr>
          <w:color w:val="auto"/>
        </w:rPr>
        <w:instrText xml:space="preserve"> PAGEREF _Toc34637793 \h </w:instrText>
      </w:r>
      <w:r>
        <w:rPr>
          <w:color w:val="auto"/>
        </w:rPr>
        <w:fldChar w:fldCharType="separate"/>
      </w:r>
      <w:r>
        <w:rPr>
          <w:color w:val="auto"/>
        </w:rPr>
        <w:t>46</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"_Toc34637794" </w:instrText>
      </w:r>
      <w:r>
        <w:rPr>
          <w:color w:val="auto"/>
        </w:rPr>
        <w:fldChar w:fldCharType="separate"/>
      </w:r>
      <w:r>
        <w:rPr>
          <w:rStyle w:val="20"/>
          <w:rFonts w:hint="eastAsia" w:ascii="宋体" w:hAnsi="宋体"/>
          <w:color w:val="auto"/>
        </w:rPr>
        <w:t>附件</w:t>
      </w:r>
      <w:r>
        <w:rPr>
          <w:rStyle w:val="20"/>
          <w:rFonts w:ascii="宋体" w:hAnsi="宋体"/>
          <w:color w:val="auto"/>
        </w:rPr>
        <w:t xml:space="preserve">4-1 </w:t>
      </w:r>
      <w:r>
        <w:rPr>
          <w:rStyle w:val="20"/>
          <w:rFonts w:hint="eastAsia" w:ascii="宋体" w:hAnsi="宋体"/>
          <w:color w:val="auto"/>
        </w:rPr>
        <w:t>保函（格式）</w:t>
      </w:r>
      <w:r>
        <w:rPr>
          <w:color w:val="auto"/>
        </w:rPr>
        <w:tab/>
      </w:r>
      <w:r>
        <w:rPr>
          <w:color w:val="auto"/>
        </w:rPr>
        <w:fldChar w:fldCharType="begin"/>
      </w:r>
      <w:r>
        <w:rPr>
          <w:color w:val="auto"/>
        </w:rPr>
        <w:instrText xml:space="preserve"> PAGEREF _Toc34637794 \h </w:instrText>
      </w:r>
      <w:r>
        <w:rPr>
          <w:color w:val="auto"/>
        </w:rPr>
        <w:fldChar w:fldCharType="separate"/>
      </w:r>
      <w:r>
        <w:rPr>
          <w:color w:val="auto"/>
        </w:rPr>
        <w:t>46</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"_Toc34637795" </w:instrText>
      </w:r>
      <w:r>
        <w:rPr>
          <w:color w:val="auto"/>
        </w:rPr>
        <w:fldChar w:fldCharType="separate"/>
      </w:r>
      <w:r>
        <w:rPr>
          <w:rStyle w:val="20"/>
          <w:rFonts w:hint="eastAsia" w:ascii="黑体" w:hAnsi="黑体" w:eastAsia="黑体"/>
          <w:color w:val="auto"/>
        </w:rPr>
        <w:t>五、报价表及报价文件</w:t>
      </w:r>
      <w:r>
        <w:rPr>
          <w:rStyle w:val="20"/>
          <w:rFonts w:ascii="黑体" w:hAnsi="黑体" w:eastAsia="黑体"/>
          <w:color w:val="auto"/>
        </w:rPr>
        <w:t>(</w:t>
      </w:r>
      <w:r>
        <w:rPr>
          <w:rStyle w:val="20"/>
          <w:rFonts w:hint="eastAsia" w:ascii="黑体" w:hAnsi="黑体" w:eastAsia="黑体"/>
          <w:color w:val="auto"/>
        </w:rPr>
        <w:t>格式</w:t>
      </w:r>
      <w:r>
        <w:rPr>
          <w:rStyle w:val="20"/>
          <w:rFonts w:ascii="黑体" w:hAnsi="黑体" w:eastAsia="黑体"/>
          <w:color w:val="auto"/>
        </w:rPr>
        <w:t>)</w:t>
      </w:r>
      <w:r>
        <w:rPr>
          <w:color w:val="auto"/>
        </w:rPr>
        <w:tab/>
      </w:r>
      <w:r>
        <w:rPr>
          <w:color w:val="auto"/>
        </w:rPr>
        <w:fldChar w:fldCharType="begin"/>
      </w:r>
      <w:r>
        <w:rPr>
          <w:color w:val="auto"/>
        </w:rPr>
        <w:instrText xml:space="preserve"> PAGEREF _Toc34637795 \h </w:instrText>
      </w:r>
      <w:r>
        <w:rPr>
          <w:color w:val="auto"/>
        </w:rPr>
        <w:fldChar w:fldCharType="separate"/>
      </w:r>
      <w:r>
        <w:rPr>
          <w:color w:val="auto"/>
        </w:rPr>
        <w:t>47</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"_Toc34637796" </w:instrText>
      </w:r>
      <w:r>
        <w:rPr>
          <w:color w:val="auto"/>
        </w:rPr>
        <w:fldChar w:fldCharType="separate"/>
      </w:r>
      <w:r>
        <w:rPr>
          <w:rStyle w:val="20"/>
          <w:rFonts w:hint="eastAsia" w:ascii="宋体" w:hAnsi="宋体"/>
          <w:color w:val="auto"/>
        </w:rPr>
        <w:t>件</w:t>
      </w:r>
      <w:r>
        <w:rPr>
          <w:rStyle w:val="20"/>
          <w:rFonts w:ascii="宋体" w:hAnsi="宋体"/>
          <w:color w:val="auto"/>
        </w:rPr>
        <w:t xml:space="preserve">5-1 </w:t>
      </w:r>
      <w:r>
        <w:rPr>
          <w:rStyle w:val="20"/>
          <w:rFonts w:hint="eastAsia" w:ascii="宋体" w:hAnsi="宋体"/>
          <w:color w:val="auto"/>
        </w:rPr>
        <w:t>报价表</w:t>
      </w:r>
      <w:r>
        <w:rPr>
          <w:color w:val="auto"/>
        </w:rPr>
        <w:tab/>
      </w:r>
      <w:r>
        <w:rPr>
          <w:color w:val="auto"/>
        </w:rPr>
        <w:fldChar w:fldCharType="begin"/>
      </w:r>
      <w:r>
        <w:rPr>
          <w:color w:val="auto"/>
        </w:rPr>
        <w:instrText xml:space="preserve"> PAGEREF _Toc34637796 \h </w:instrText>
      </w:r>
      <w:r>
        <w:rPr>
          <w:color w:val="auto"/>
        </w:rPr>
        <w:fldChar w:fldCharType="separate"/>
      </w:r>
      <w:r>
        <w:rPr>
          <w:color w:val="auto"/>
        </w:rPr>
        <w:t>47</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"_Toc34637797" </w:instrText>
      </w:r>
      <w:r>
        <w:rPr>
          <w:color w:val="auto"/>
        </w:rPr>
        <w:fldChar w:fldCharType="separate"/>
      </w:r>
      <w:r>
        <w:rPr>
          <w:rStyle w:val="20"/>
          <w:rFonts w:hint="eastAsia" w:ascii="宋体" w:hAnsi="宋体"/>
          <w:color w:val="auto"/>
        </w:rPr>
        <w:t>附件</w:t>
      </w:r>
      <w:r>
        <w:rPr>
          <w:rStyle w:val="20"/>
          <w:rFonts w:ascii="宋体" w:hAnsi="宋体"/>
          <w:color w:val="auto"/>
        </w:rPr>
        <w:t xml:space="preserve">5-2 </w:t>
      </w:r>
      <w:r>
        <w:rPr>
          <w:rStyle w:val="20"/>
          <w:rFonts w:hint="eastAsia" w:ascii="宋体" w:hAnsi="宋体"/>
          <w:color w:val="auto"/>
        </w:rPr>
        <w:t>分项报价说明</w:t>
      </w:r>
      <w:r>
        <w:rPr>
          <w:color w:val="auto"/>
        </w:rPr>
        <w:tab/>
      </w:r>
      <w:r>
        <w:rPr>
          <w:color w:val="auto"/>
        </w:rPr>
        <w:fldChar w:fldCharType="begin"/>
      </w:r>
      <w:r>
        <w:rPr>
          <w:color w:val="auto"/>
        </w:rPr>
        <w:instrText xml:space="preserve"> PAGEREF _Toc34637797 \h </w:instrText>
      </w:r>
      <w:r>
        <w:rPr>
          <w:color w:val="auto"/>
        </w:rPr>
        <w:fldChar w:fldCharType="separate"/>
      </w:r>
      <w:r>
        <w:rPr>
          <w:color w:val="auto"/>
        </w:rPr>
        <w:t>48</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"_Toc34637798" </w:instrText>
      </w:r>
      <w:r>
        <w:rPr>
          <w:color w:val="auto"/>
        </w:rPr>
        <w:fldChar w:fldCharType="separate"/>
      </w:r>
      <w:r>
        <w:rPr>
          <w:rStyle w:val="20"/>
          <w:rFonts w:hint="eastAsia" w:ascii="宋体" w:hAnsi="宋体" w:cs="宋体"/>
          <w:color w:val="auto"/>
        </w:rPr>
        <w:t>附件</w:t>
      </w:r>
      <w:r>
        <w:rPr>
          <w:rStyle w:val="20"/>
          <w:rFonts w:ascii="宋体" w:hAnsi="宋体" w:cs="宋体"/>
          <w:color w:val="auto"/>
        </w:rPr>
        <w:t xml:space="preserve">5-3 </w:t>
      </w:r>
      <w:r>
        <w:rPr>
          <w:rStyle w:val="20"/>
          <w:rFonts w:hint="eastAsia" w:ascii="宋体" w:hAnsi="宋体"/>
          <w:color w:val="auto"/>
          <w:spacing w:val="-2"/>
          <w:position w:val="-3"/>
        </w:rPr>
        <w:t>分</w:t>
      </w:r>
      <w:r>
        <w:rPr>
          <w:rStyle w:val="20"/>
          <w:rFonts w:hint="eastAsia" w:ascii="宋体" w:hAnsi="宋体"/>
          <w:color w:val="auto"/>
          <w:position w:val="-3"/>
        </w:rPr>
        <w:t>项</w:t>
      </w:r>
      <w:r>
        <w:rPr>
          <w:rStyle w:val="20"/>
          <w:rFonts w:hint="eastAsia" w:ascii="宋体" w:hAnsi="宋体"/>
          <w:color w:val="auto"/>
          <w:spacing w:val="-2"/>
          <w:position w:val="-3"/>
        </w:rPr>
        <w:t>报</w:t>
      </w:r>
      <w:r>
        <w:rPr>
          <w:rStyle w:val="20"/>
          <w:rFonts w:hint="eastAsia" w:ascii="宋体" w:hAnsi="宋体"/>
          <w:color w:val="auto"/>
          <w:position w:val="-3"/>
        </w:rPr>
        <w:t>价明细表</w:t>
      </w:r>
      <w:r>
        <w:rPr>
          <w:color w:val="auto"/>
        </w:rPr>
        <w:tab/>
      </w:r>
      <w:r>
        <w:rPr>
          <w:color w:val="auto"/>
        </w:rPr>
        <w:fldChar w:fldCharType="begin"/>
      </w:r>
      <w:r>
        <w:rPr>
          <w:color w:val="auto"/>
        </w:rPr>
        <w:instrText xml:space="preserve"> PAGEREF _Toc34637798 \h </w:instrText>
      </w:r>
      <w:r>
        <w:rPr>
          <w:color w:val="auto"/>
        </w:rPr>
        <w:fldChar w:fldCharType="separate"/>
      </w:r>
      <w:r>
        <w:rPr>
          <w:color w:val="auto"/>
        </w:rPr>
        <w:t>48</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"_Toc34637800" </w:instrText>
      </w:r>
      <w:r>
        <w:rPr>
          <w:color w:val="auto"/>
        </w:rPr>
        <w:fldChar w:fldCharType="separate"/>
      </w:r>
      <w:r>
        <w:rPr>
          <w:rStyle w:val="20"/>
          <w:rFonts w:hint="eastAsia" w:ascii="黑体" w:hAnsi="黑体" w:eastAsia="黑体"/>
          <w:color w:val="auto"/>
        </w:rPr>
        <w:t>六、采购需求的响应</w:t>
      </w:r>
      <w:r>
        <w:rPr>
          <w:color w:val="auto"/>
        </w:rPr>
        <w:tab/>
      </w:r>
      <w:r>
        <w:rPr>
          <w:color w:val="auto"/>
        </w:rPr>
        <w:fldChar w:fldCharType="begin"/>
      </w:r>
      <w:r>
        <w:rPr>
          <w:color w:val="auto"/>
        </w:rPr>
        <w:instrText xml:space="preserve"> PAGEREF _Toc34637800 \h </w:instrText>
      </w:r>
      <w:r>
        <w:rPr>
          <w:color w:val="auto"/>
        </w:rPr>
        <w:fldChar w:fldCharType="separate"/>
      </w:r>
      <w:r>
        <w:rPr>
          <w:color w:val="auto"/>
        </w:rPr>
        <w:t>49</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"_Toc34637801" </w:instrText>
      </w:r>
      <w:r>
        <w:rPr>
          <w:color w:val="auto"/>
        </w:rPr>
        <w:fldChar w:fldCharType="separate"/>
      </w:r>
      <w:r>
        <w:rPr>
          <w:rStyle w:val="20"/>
          <w:rFonts w:hint="eastAsia" w:ascii="宋体" w:hAnsi="宋体"/>
          <w:color w:val="auto"/>
        </w:rPr>
        <w:t>附件</w:t>
      </w:r>
      <w:r>
        <w:rPr>
          <w:rStyle w:val="20"/>
          <w:rFonts w:ascii="宋体" w:hAnsi="宋体"/>
          <w:color w:val="auto"/>
        </w:rPr>
        <w:t xml:space="preserve">6-1 </w:t>
      </w:r>
      <w:r>
        <w:rPr>
          <w:rStyle w:val="20"/>
          <w:rFonts w:hint="eastAsia" w:ascii="宋体" w:hAnsi="宋体"/>
          <w:color w:val="auto"/>
        </w:rPr>
        <w:t>响应</w:t>
      </w:r>
      <w:r>
        <w:rPr>
          <w:rStyle w:val="20"/>
          <w:rFonts w:ascii="宋体" w:hAnsi="宋体"/>
          <w:color w:val="auto"/>
        </w:rPr>
        <w:t>-</w:t>
      </w:r>
      <w:r>
        <w:rPr>
          <w:rStyle w:val="20"/>
          <w:rFonts w:hint="eastAsia" w:ascii="宋体" w:hAnsi="宋体"/>
          <w:color w:val="auto"/>
        </w:rPr>
        <w:t>览表</w:t>
      </w:r>
      <w:r>
        <w:rPr>
          <w:color w:val="auto"/>
        </w:rPr>
        <w:tab/>
      </w:r>
      <w:r>
        <w:rPr>
          <w:color w:val="auto"/>
        </w:rPr>
        <w:fldChar w:fldCharType="begin"/>
      </w:r>
      <w:r>
        <w:rPr>
          <w:color w:val="auto"/>
        </w:rPr>
        <w:instrText xml:space="preserve"> PAGEREF _Toc34637801 \h </w:instrText>
      </w:r>
      <w:r>
        <w:rPr>
          <w:color w:val="auto"/>
        </w:rPr>
        <w:fldChar w:fldCharType="separate"/>
      </w:r>
      <w:r>
        <w:rPr>
          <w:color w:val="auto"/>
        </w:rPr>
        <w:t>49</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"_Toc34637802" </w:instrText>
      </w:r>
      <w:r>
        <w:rPr>
          <w:color w:val="auto"/>
        </w:rPr>
        <w:fldChar w:fldCharType="separate"/>
      </w:r>
      <w:r>
        <w:rPr>
          <w:rStyle w:val="20"/>
          <w:rFonts w:hint="eastAsia" w:ascii="黑体" w:hAnsi="黑体" w:eastAsia="黑体"/>
          <w:color w:val="auto"/>
        </w:rPr>
        <w:t>七、合同条款偏离表</w:t>
      </w:r>
      <w:r>
        <w:rPr>
          <w:color w:val="auto"/>
        </w:rPr>
        <w:tab/>
      </w:r>
      <w:r>
        <w:rPr>
          <w:color w:val="auto"/>
        </w:rPr>
        <w:fldChar w:fldCharType="begin"/>
      </w:r>
      <w:r>
        <w:rPr>
          <w:color w:val="auto"/>
        </w:rPr>
        <w:instrText xml:space="preserve"> PAGEREF _Toc34637802 \h </w:instrText>
      </w:r>
      <w:r>
        <w:rPr>
          <w:color w:val="auto"/>
        </w:rPr>
        <w:fldChar w:fldCharType="separate"/>
      </w:r>
      <w:r>
        <w:rPr>
          <w:color w:val="auto"/>
        </w:rPr>
        <w:t>50</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"_Toc34637803" </w:instrText>
      </w:r>
      <w:r>
        <w:rPr>
          <w:color w:val="auto"/>
        </w:rPr>
        <w:fldChar w:fldCharType="separate"/>
      </w:r>
      <w:r>
        <w:rPr>
          <w:rStyle w:val="20"/>
          <w:rFonts w:hint="eastAsia" w:ascii="黑体" w:eastAsia="黑体"/>
          <w:color w:val="auto"/>
        </w:rPr>
        <w:t>八、采购需求偏离表</w:t>
      </w:r>
      <w:r>
        <w:rPr>
          <w:color w:val="auto"/>
        </w:rPr>
        <w:tab/>
      </w:r>
      <w:r>
        <w:rPr>
          <w:color w:val="auto"/>
        </w:rPr>
        <w:fldChar w:fldCharType="begin"/>
      </w:r>
      <w:r>
        <w:rPr>
          <w:color w:val="auto"/>
        </w:rPr>
        <w:instrText xml:space="preserve"> PAGEREF _Toc34637803 \h </w:instrText>
      </w:r>
      <w:r>
        <w:rPr>
          <w:color w:val="auto"/>
        </w:rPr>
        <w:fldChar w:fldCharType="separate"/>
      </w:r>
      <w:r>
        <w:rPr>
          <w:color w:val="auto"/>
        </w:rPr>
        <w:t>51</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"_Toc34637804" </w:instrText>
      </w:r>
      <w:r>
        <w:rPr>
          <w:color w:val="auto"/>
        </w:rPr>
        <w:fldChar w:fldCharType="separate"/>
      </w:r>
      <w:r>
        <w:rPr>
          <w:rStyle w:val="20"/>
          <w:rFonts w:hint="eastAsia" w:ascii="黑体" w:hAnsi="黑体" w:eastAsia="黑体"/>
          <w:color w:val="auto"/>
        </w:rPr>
        <w:t>九、享受政府采购政策优惠的证明资料</w:t>
      </w:r>
      <w:r>
        <w:rPr>
          <w:color w:val="auto"/>
        </w:rPr>
        <w:tab/>
      </w:r>
      <w:r>
        <w:rPr>
          <w:color w:val="auto"/>
        </w:rPr>
        <w:fldChar w:fldCharType="begin"/>
      </w:r>
      <w:r>
        <w:rPr>
          <w:color w:val="auto"/>
        </w:rPr>
        <w:instrText xml:space="preserve"> PAGEREF _Toc34637804 \h </w:instrText>
      </w:r>
      <w:r>
        <w:rPr>
          <w:color w:val="auto"/>
        </w:rPr>
        <w:fldChar w:fldCharType="separate"/>
      </w:r>
      <w:r>
        <w:rPr>
          <w:color w:val="auto"/>
        </w:rPr>
        <w:t>52</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"_Toc34637805" </w:instrText>
      </w:r>
      <w:r>
        <w:rPr>
          <w:color w:val="auto"/>
        </w:rPr>
        <w:fldChar w:fldCharType="separate"/>
      </w:r>
      <w:r>
        <w:rPr>
          <w:rStyle w:val="20"/>
          <w:rFonts w:hint="eastAsia" w:ascii="宋体" w:hAnsi="宋体"/>
          <w:color w:val="auto"/>
        </w:rPr>
        <w:t>附件</w:t>
      </w:r>
      <w:r>
        <w:rPr>
          <w:rStyle w:val="20"/>
          <w:rFonts w:ascii="宋体" w:hAnsi="宋体"/>
          <w:color w:val="auto"/>
        </w:rPr>
        <w:t>9-1</w:t>
      </w:r>
      <w:r>
        <w:rPr>
          <w:rStyle w:val="20"/>
          <w:rFonts w:hint="eastAsia" w:ascii="宋体" w:hAnsi="宋体"/>
          <w:color w:val="auto"/>
        </w:rPr>
        <w:t>小型、微型企业声明函</w:t>
      </w:r>
      <w:r>
        <w:rPr>
          <w:color w:val="auto"/>
        </w:rPr>
        <w:tab/>
      </w:r>
      <w:r>
        <w:rPr>
          <w:color w:val="auto"/>
        </w:rPr>
        <w:fldChar w:fldCharType="begin"/>
      </w:r>
      <w:r>
        <w:rPr>
          <w:color w:val="auto"/>
        </w:rPr>
        <w:instrText xml:space="preserve"> PAGEREF _Toc34637805 \h </w:instrText>
      </w:r>
      <w:r>
        <w:rPr>
          <w:color w:val="auto"/>
        </w:rPr>
        <w:fldChar w:fldCharType="separate"/>
      </w:r>
      <w:r>
        <w:rPr>
          <w:color w:val="auto"/>
        </w:rPr>
        <w:t>52</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"_Toc34637806" </w:instrText>
      </w:r>
      <w:r>
        <w:rPr>
          <w:color w:val="auto"/>
        </w:rPr>
        <w:fldChar w:fldCharType="separate"/>
      </w:r>
      <w:r>
        <w:rPr>
          <w:rStyle w:val="20"/>
          <w:rFonts w:hint="eastAsia" w:ascii="宋体" w:hAnsi="宋体" w:cs="宋体"/>
          <w:color w:val="auto"/>
          <w:spacing w:val="6"/>
          <w:kern w:val="0"/>
        </w:rPr>
        <w:t>附件</w:t>
      </w:r>
      <w:r>
        <w:rPr>
          <w:rStyle w:val="20"/>
          <w:rFonts w:ascii="宋体" w:hAnsi="宋体" w:cs="宋体"/>
          <w:color w:val="auto"/>
          <w:spacing w:val="6"/>
          <w:kern w:val="0"/>
        </w:rPr>
        <w:t xml:space="preserve">9-2 </w:t>
      </w:r>
      <w:r>
        <w:rPr>
          <w:rStyle w:val="20"/>
          <w:rFonts w:hint="eastAsia" w:ascii="宋体" w:hAnsi="宋体"/>
          <w:color w:val="auto"/>
          <w:spacing w:val="6"/>
        </w:rPr>
        <w:t>残疾人福利性单位声明函</w:t>
      </w:r>
      <w:r>
        <w:rPr>
          <w:color w:val="auto"/>
        </w:rPr>
        <w:tab/>
      </w:r>
      <w:r>
        <w:rPr>
          <w:color w:val="auto"/>
        </w:rPr>
        <w:fldChar w:fldCharType="begin"/>
      </w:r>
      <w:r>
        <w:rPr>
          <w:color w:val="auto"/>
        </w:rPr>
        <w:instrText xml:space="preserve"> PAGEREF _Toc34637806 \h </w:instrText>
      </w:r>
      <w:r>
        <w:rPr>
          <w:color w:val="auto"/>
        </w:rPr>
        <w:fldChar w:fldCharType="separate"/>
      </w:r>
      <w:r>
        <w:rPr>
          <w:color w:val="auto"/>
        </w:rPr>
        <w:t>54</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"_Toc34637807" </w:instrText>
      </w:r>
      <w:r>
        <w:rPr>
          <w:color w:val="auto"/>
        </w:rPr>
        <w:fldChar w:fldCharType="separate"/>
      </w:r>
      <w:r>
        <w:rPr>
          <w:rStyle w:val="20"/>
          <w:rFonts w:hint="eastAsia" w:ascii="宋体" w:hAnsi="宋体" w:cs="宋体"/>
          <w:color w:val="auto"/>
          <w:kern w:val="0"/>
        </w:rPr>
        <w:t>附件</w:t>
      </w:r>
      <w:r>
        <w:rPr>
          <w:rStyle w:val="20"/>
          <w:rFonts w:ascii="宋体" w:hAnsi="宋体" w:cs="宋体"/>
          <w:color w:val="auto"/>
          <w:kern w:val="0"/>
        </w:rPr>
        <w:t xml:space="preserve">9-3 </w:t>
      </w:r>
      <w:r>
        <w:rPr>
          <w:rStyle w:val="20"/>
          <w:rFonts w:hint="eastAsia" w:ascii="宋体" w:hAnsi="宋体"/>
          <w:color w:val="auto"/>
        </w:rPr>
        <w:t>监狱企业证明资料</w:t>
      </w:r>
      <w:r>
        <w:rPr>
          <w:color w:val="auto"/>
        </w:rPr>
        <w:tab/>
      </w:r>
      <w:r>
        <w:rPr>
          <w:color w:val="auto"/>
        </w:rPr>
        <w:fldChar w:fldCharType="begin"/>
      </w:r>
      <w:r>
        <w:rPr>
          <w:color w:val="auto"/>
        </w:rPr>
        <w:instrText xml:space="preserve"> PAGEREF _Toc34637807 \h </w:instrText>
      </w:r>
      <w:r>
        <w:rPr>
          <w:color w:val="auto"/>
        </w:rPr>
        <w:fldChar w:fldCharType="separate"/>
      </w:r>
      <w:r>
        <w:rPr>
          <w:color w:val="auto"/>
        </w:rPr>
        <w:t>55</w:t>
      </w:r>
      <w:r>
        <w:rPr>
          <w:color w:val="auto"/>
        </w:rPr>
        <w:fldChar w:fldCharType="end"/>
      </w:r>
      <w:r>
        <w:rPr>
          <w:color w:val="auto"/>
        </w:rPr>
        <w:fldChar w:fldCharType="end"/>
      </w:r>
    </w:p>
    <w:p>
      <w:pPr>
        <w:pStyle w:val="10"/>
        <w:tabs>
          <w:tab w:val="right" w:leader="dot" w:pos="8834"/>
        </w:tabs>
        <w:ind w:left="84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"_Toc34637808" </w:instrText>
      </w:r>
      <w:r>
        <w:rPr>
          <w:color w:val="auto"/>
        </w:rPr>
        <w:fldChar w:fldCharType="separate"/>
      </w:r>
      <w:r>
        <w:rPr>
          <w:rStyle w:val="20"/>
          <w:rFonts w:hint="eastAsia" w:ascii="宋体" w:hAnsi="宋体" w:cs="宋体"/>
          <w:color w:val="auto"/>
          <w:spacing w:val="6"/>
          <w:kern w:val="0"/>
        </w:rPr>
        <w:t>附件</w:t>
      </w:r>
      <w:r>
        <w:rPr>
          <w:rStyle w:val="20"/>
          <w:rFonts w:ascii="宋体" w:hAnsi="宋体" w:cs="宋体"/>
          <w:color w:val="auto"/>
          <w:spacing w:val="6"/>
          <w:kern w:val="0"/>
        </w:rPr>
        <w:t xml:space="preserve">9-4 </w:t>
      </w:r>
      <w:r>
        <w:rPr>
          <w:rStyle w:val="20"/>
          <w:rFonts w:hint="eastAsia" w:ascii="宋体" w:hAnsi="宋体"/>
          <w:color w:val="auto"/>
        </w:rPr>
        <w:t>强制采购或者优先采购产品的证明材料</w:t>
      </w:r>
      <w:r>
        <w:rPr>
          <w:color w:val="auto"/>
        </w:rPr>
        <w:tab/>
      </w:r>
      <w:r>
        <w:rPr>
          <w:color w:val="auto"/>
        </w:rPr>
        <w:fldChar w:fldCharType="begin"/>
      </w:r>
      <w:r>
        <w:rPr>
          <w:color w:val="auto"/>
        </w:rPr>
        <w:instrText xml:space="preserve"> PAGEREF _Toc34637808 \h </w:instrText>
      </w:r>
      <w:r>
        <w:rPr>
          <w:color w:val="auto"/>
        </w:rPr>
        <w:fldChar w:fldCharType="separate"/>
      </w:r>
      <w:r>
        <w:rPr>
          <w:color w:val="auto"/>
        </w:rPr>
        <w:t>56</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"_Toc34637809" </w:instrText>
      </w:r>
      <w:r>
        <w:rPr>
          <w:color w:val="auto"/>
        </w:rPr>
        <w:fldChar w:fldCharType="separate"/>
      </w:r>
      <w:r>
        <w:rPr>
          <w:rStyle w:val="20"/>
          <w:rFonts w:hint="eastAsia" w:ascii="黑体" w:hAnsi="黑体" w:eastAsia="黑体"/>
          <w:color w:val="auto"/>
        </w:rPr>
        <w:t>十、关于资格的说明</w:t>
      </w:r>
      <w:r>
        <w:rPr>
          <w:rStyle w:val="20"/>
          <w:rFonts w:ascii="黑体" w:hAnsi="黑体" w:eastAsia="黑体"/>
          <w:color w:val="auto"/>
        </w:rPr>
        <w:t>(</w:t>
      </w:r>
      <w:r>
        <w:rPr>
          <w:rStyle w:val="20"/>
          <w:rFonts w:hint="eastAsia" w:ascii="黑体" w:hAnsi="黑体" w:eastAsia="黑体"/>
          <w:color w:val="auto"/>
        </w:rPr>
        <w:t>格式</w:t>
      </w:r>
      <w:r>
        <w:rPr>
          <w:rStyle w:val="20"/>
          <w:rFonts w:ascii="黑体" w:hAnsi="黑体" w:eastAsia="黑体"/>
          <w:color w:val="auto"/>
        </w:rPr>
        <w:t>)</w:t>
      </w:r>
      <w:r>
        <w:rPr>
          <w:color w:val="auto"/>
        </w:rPr>
        <w:tab/>
      </w:r>
      <w:r>
        <w:rPr>
          <w:color w:val="auto"/>
        </w:rPr>
        <w:fldChar w:fldCharType="begin"/>
      </w:r>
      <w:r>
        <w:rPr>
          <w:color w:val="auto"/>
        </w:rPr>
        <w:instrText xml:space="preserve"> PAGEREF _Toc34637809 \h </w:instrText>
      </w:r>
      <w:r>
        <w:rPr>
          <w:color w:val="auto"/>
        </w:rPr>
        <w:fldChar w:fldCharType="separate"/>
      </w:r>
      <w:r>
        <w:rPr>
          <w:color w:val="auto"/>
        </w:rPr>
        <w:t>58</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"_Toc34637810" </w:instrText>
      </w:r>
      <w:r>
        <w:rPr>
          <w:color w:val="auto"/>
        </w:rPr>
        <w:fldChar w:fldCharType="separate"/>
      </w:r>
      <w:r>
        <w:rPr>
          <w:rStyle w:val="20"/>
          <w:rFonts w:hint="eastAsia" w:ascii="黑体" w:hAnsi="黑体" w:eastAsia="黑体"/>
          <w:color w:val="auto"/>
        </w:rPr>
        <w:t>十一、响应标的符合谈判文件规定的证明文件</w:t>
      </w:r>
      <w:r>
        <w:rPr>
          <w:color w:val="auto"/>
        </w:rPr>
        <w:tab/>
      </w:r>
      <w:r>
        <w:rPr>
          <w:color w:val="auto"/>
        </w:rPr>
        <w:fldChar w:fldCharType="begin"/>
      </w:r>
      <w:r>
        <w:rPr>
          <w:color w:val="auto"/>
        </w:rPr>
        <w:instrText xml:space="preserve"> PAGEREF _Toc34637810 \h </w:instrText>
      </w:r>
      <w:r>
        <w:rPr>
          <w:color w:val="auto"/>
        </w:rPr>
        <w:fldChar w:fldCharType="separate"/>
      </w:r>
      <w:r>
        <w:rPr>
          <w:color w:val="auto"/>
        </w:rPr>
        <w:t>59</w:t>
      </w:r>
      <w:r>
        <w:rPr>
          <w:color w:val="auto"/>
        </w:rPr>
        <w:fldChar w:fldCharType="end"/>
      </w:r>
      <w:r>
        <w:rPr>
          <w:color w:val="auto"/>
        </w:rPr>
        <w:fldChar w:fldCharType="end"/>
      </w:r>
    </w:p>
    <w:p>
      <w:pPr>
        <w:pStyle w:val="15"/>
        <w:tabs>
          <w:tab w:val="right" w:leader="dot" w:pos="8834"/>
        </w:tabs>
        <w:ind w:left="420"/>
        <w:rPr>
          <w:rFonts w:asciiTheme="minorHAnsi" w:hAnsiTheme="minorHAnsi" w:eastAsiaTheme="minorEastAsia" w:cstheme="minorBidi"/>
          <w:color w:val="auto"/>
          <w:szCs w:val="22"/>
        </w:rPr>
      </w:pPr>
      <w:r>
        <w:rPr>
          <w:color w:val="auto"/>
        </w:rPr>
        <w:fldChar w:fldCharType="begin"/>
      </w:r>
      <w:r>
        <w:rPr>
          <w:color w:val="auto"/>
        </w:rPr>
        <w:instrText xml:space="preserve"> HYPERLINK \l "_Toc34637811" </w:instrText>
      </w:r>
      <w:r>
        <w:rPr>
          <w:color w:val="auto"/>
        </w:rPr>
        <w:fldChar w:fldCharType="separate"/>
      </w:r>
      <w:r>
        <w:rPr>
          <w:rStyle w:val="20"/>
          <w:rFonts w:hint="eastAsia" w:ascii="黑体" w:hAnsi="黑体" w:eastAsia="黑体"/>
          <w:color w:val="auto"/>
        </w:rPr>
        <w:t>十二、代理服务费承诺书</w:t>
      </w:r>
      <w:r>
        <w:rPr>
          <w:color w:val="auto"/>
        </w:rPr>
        <w:tab/>
      </w:r>
      <w:r>
        <w:rPr>
          <w:color w:val="auto"/>
        </w:rPr>
        <w:fldChar w:fldCharType="begin"/>
      </w:r>
      <w:r>
        <w:rPr>
          <w:color w:val="auto"/>
        </w:rPr>
        <w:instrText xml:space="preserve"> PAGEREF _Toc34637811 \h </w:instrText>
      </w:r>
      <w:r>
        <w:rPr>
          <w:color w:val="auto"/>
        </w:rPr>
        <w:fldChar w:fldCharType="separate"/>
      </w:r>
      <w:r>
        <w:rPr>
          <w:color w:val="auto"/>
        </w:rPr>
        <w:t>61</w:t>
      </w:r>
      <w:r>
        <w:rPr>
          <w:color w:val="auto"/>
        </w:rPr>
        <w:fldChar w:fldCharType="end"/>
      </w:r>
      <w:r>
        <w:rPr>
          <w:color w:val="auto"/>
        </w:rPr>
        <w:fldChar w:fldCharType="end"/>
      </w:r>
    </w:p>
    <w:p>
      <w:pPr>
        <w:pStyle w:val="4"/>
        <w:rPr>
          <w:rFonts w:hAnsi="宋体"/>
          <w:color w:val="auto"/>
          <w:szCs w:val="24"/>
        </w:rPr>
      </w:pPr>
      <w:r>
        <w:rPr>
          <w:rFonts w:hAnsi="宋体"/>
          <w:b w:val="0"/>
          <w:bCs w:val="0"/>
          <w:color w:val="auto"/>
          <w:sz w:val="28"/>
          <w:szCs w:val="24"/>
        </w:rPr>
        <w:fldChar w:fldCharType="end"/>
      </w:r>
    </w:p>
    <w:p>
      <w:pPr>
        <w:pStyle w:val="4"/>
        <w:adjustRightInd w:val="0"/>
        <w:snapToGrid w:val="0"/>
        <w:spacing w:before="156" w:beforeLines="50" w:line="360" w:lineRule="auto"/>
        <w:rPr>
          <w:rFonts w:ascii="宋体" w:hAnsi="宋体"/>
          <w:color w:val="auto"/>
          <w:szCs w:val="21"/>
          <w:u w:val="single"/>
        </w:rPr>
      </w:pPr>
      <w:r>
        <w:rPr>
          <w:rFonts w:hAnsi="宋体"/>
          <w:color w:val="auto"/>
          <w:szCs w:val="24"/>
        </w:rPr>
        <w:br w:type="page"/>
      </w:r>
      <w:r>
        <w:rPr>
          <w:rFonts w:hint="eastAsia" w:ascii="黑体" w:hAnsi="黑体" w:eastAsia="黑体"/>
          <w:color w:val="auto"/>
          <w:sz w:val="32"/>
          <w:szCs w:val="32"/>
        </w:rPr>
        <w:t xml:space="preserve">第一章 </w:t>
      </w:r>
      <w:r>
        <w:rPr>
          <w:rFonts w:hint="eastAsia" w:ascii="黑体" w:hAnsi="黑体" w:eastAsia="黑体"/>
          <w:b/>
          <w:color w:val="auto"/>
          <w:sz w:val="32"/>
          <w:szCs w:val="32"/>
        </w:rPr>
        <w:t>竞争性谈判</w:t>
      </w:r>
      <w:r>
        <w:rPr>
          <w:rFonts w:hint="eastAsia" w:ascii="黑体" w:hAnsi="黑体" w:eastAsia="黑体"/>
          <w:color w:val="auto"/>
          <w:sz w:val="32"/>
          <w:szCs w:val="32"/>
        </w:rPr>
        <w:t>邀请</w:t>
      </w:r>
      <w:bookmarkEnd w:id="0"/>
      <w:bookmarkStart w:id="1" w:name="_Toc22201065"/>
    </w:p>
    <w:p>
      <w:pPr>
        <w:adjustRightInd w:val="0"/>
        <w:snapToGrid w:val="0"/>
        <w:spacing w:line="360" w:lineRule="auto"/>
        <w:ind w:firstLine="630" w:firstLineChars="300"/>
        <w:rPr>
          <w:rFonts w:ascii="宋体" w:hAnsi="宋体"/>
          <w:color w:val="auto"/>
          <w:szCs w:val="21"/>
        </w:rPr>
      </w:pPr>
      <w:r>
        <w:rPr>
          <w:rFonts w:hint="eastAsia" w:ascii="宋体" w:hAnsi="宋体"/>
          <w:color w:val="auto"/>
          <w:szCs w:val="21"/>
          <w:u w:val="single"/>
          <w:lang w:eastAsia="zh-CN"/>
        </w:rPr>
        <w:t>宁远县文化旅游广电体育局</w:t>
      </w:r>
      <w:r>
        <w:rPr>
          <w:rFonts w:hint="eastAsia" w:ascii="宋体" w:hAnsi="宋体"/>
          <w:color w:val="auto"/>
          <w:szCs w:val="21"/>
          <w:u w:val="single"/>
        </w:rPr>
        <w:t xml:space="preserve"> </w:t>
      </w:r>
      <w:r>
        <w:rPr>
          <w:rFonts w:hint="eastAsia" w:ascii="宋体" w:hAnsi="宋体"/>
          <w:color w:val="auto"/>
          <w:szCs w:val="21"/>
        </w:rPr>
        <w:t>的</w:t>
      </w:r>
      <w:r>
        <w:rPr>
          <w:rFonts w:hint="eastAsia" w:ascii="宋体" w:hAnsi="宋体"/>
          <w:color w:val="auto"/>
          <w:szCs w:val="21"/>
          <w:u w:val="single"/>
        </w:rPr>
        <w:t xml:space="preserve"> </w:t>
      </w:r>
      <w:r>
        <w:rPr>
          <w:rFonts w:hint="eastAsia" w:ascii="宋体" w:hAnsi="宋体"/>
          <w:color w:val="auto"/>
          <w:szCs w:val="21"/>
          <w:u w:val="single"/>
          <w:lang w:eastAsia="zh-CN"/>
        </w:rPr>
        <w:t>宁远县公共文化服务设施设备采购项目</w:t>
      </w:r>
      <w:r>
        <w:rPr>
          <w:rFonts w:hint="eastAsia" w:ascii="宋体" w:hAnsi="宋体"/>
          <w:color w:val="auto"/>
          <w:szCs w:val="21"/>
          <w:u w:val="single"/>
          <w:lang w:val="en-US" w:eastAsia="zh-CN"/>
        </w:rPr>
        <w:t xml:space="preserve"> </w:t>
      </w:r>
      <w:r>
        <w:rPr>
          <w:rFonts w:hint="eastAsia" w:ascii="宋体" w:hAnsi="宋体"/>
          <w:color w:val="auto"/>
          <w:szCs w:val="21"/>
        </w:rPr>
        <w:t>进行竞争性谈判采购，现采用发布公告方式，邀请符合资格条件的供应商</w:t>
      </w:r>
      <w:r>
        <w:rPr>
          <w:rFonts w:hint="eastAsia" w:ascii="宋体" w:hAnsi="宋体" w:cs="宋体"/>
          <w:color w:val="auto"/>
          <w:szCs w:val="21"/>
        </w:rPr>
        <w:t>提</w:t>
      </w:r>
      <w:r>
        <w:rPr>
          <w:rFonts w:hint="eastAsia" w:ascii="宋体" w:hAnsi="宋体"/>
          <w:color w:val="auto"/>
          <w:szCs w:val="21"/>
        </w:rPr>
        <w:t>交证明材料</w:t>
      </w:r>
      <w:r>
        <w:rPr>
          <w:rFonts w:hint="eastAsia" w:ascii="宋体" w:hAnsi="宋体" w:cs="宋体"/>
          <w:color w:val="auto"/>
          <w:szCs w:val="21"/>
        </w:rPr>
        <w:t>参与资格</w:t>
      </w:r>
      <w:r>
        <w:rPr>
          <w:rFonts w:hint="eastAsia" w:ascii="宋体" w:hAnsi="宋体"/>
          <w:color w:val="auto"/>
          <w:szCs w:val="21"/>
        </w:rPr>
        <w:t>审查活动。</w:t>
      </w:r>
    </w:p>
    <w:p>
      <w:pPr>
        <w:pStyle w:val="5"/>
        <w:adjustRightInd w:val="0"/>
        <w:snapToGrid w:val="0"/>
        <w:spacing w:before="156" w:beforeLines="50"/>
        <w:rPr>
          <w:color w:val="auto"/>
        </w:rPr>
      </w:pPr>
      <w:r>
        <w:rPr>
          <w:rFonts w:hint="eastAsia"/>
          <w:color w:val="auto"/>
        </w:rPr>
        <w:t>一、项目概况</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1、采购项目名称：</w:t>
      </w:r>
      <w:r>
        <w:rPr>
          <w:rFonts w:hint="eastAsia" w:ascii="宋体" w:hAnsi="宋体"/>
          <w:color w:val="auto"/>
          <w:szCs w:val="21"/>
          <w:u w:val="single"/>
          <w:lang w:eastAsia="zh-CN"/>
        </w:rPr>
        <w:t>宁远县公共文化服务设施设备采购项目</w:t>
      </w:r>
      <w:r>
        <w:rPr>
          <w:rFonts w:hint="eastAsia" w:ascii="宋体" w:hAnsi="宋体"/>
          <w:color w:val="auto"/>
          <w:szCs w:val="21"/>
          <w:u w:val="single"/>
        </w:rPr>
        <w:t xml:space="preserve"> </w:t>
      </w:r>
    </w:p>
    <w:p>
      <w:pPr>
        <w:adjustRightInd w:val="0"/>
        <w:snapToGrid w:val="0"/>
        <w:spacing w:before="50" w:line="360" w:lineRule="auto"/>
        <w:ind w:firstLine="420" w:firstLineChars="200"/>
        <w:rPr>
          <w:rFonts w:ascii="宋体" w:hAnsi="宋体"/>
          <w:color w:val="auto"/>
          <w:szCs w:val="21"/>
          <w:u w:val="single"/>
        </w:rPr>
      </w:pPr>
      <w:r>
        <w:rPr>
          <w:rFonts w:hint="eastAsia" w:ascii="宋体" w:hAnsi="宋体"/>
          <w:color w:val="auto"/>
          <w:szCs w:val="21"/>
        </w:rPr>
        <w:t>2、政府采购编号：</w:t>
      </w:r>
      <w:r>
        <w:rPr>
          <w:rFonts w:hint="eastAsia" w:ascii="宋体" w:hAnsi="宋体"/>
          <w:color w:val="auto"/>
          <w:szCs w:val="21"/>
          <w:u w:val="single"/>
        </w:rPr>
        <w:t>宁财购计【2021】011257号</w:t>
      </w:r>
    </w:p>
    <w:p>
      <w:pPr>
        <w:adjustRightInd w:val="0"/>
        <w:snapToGrid w:val="0"/>
        <w:spacing w:before="50" w:line="360" w:lineRule="auto"/>
        <w:ind w:firstLine="420" w:firstLineChars="200"/>
        <w:rPr>
          <w:rFonts w:hint="default" w:ascii="宋体" w:hAnsi="宋体" w:eastAsia="宋体"/>
          <w:color w:val="auto"/>
          <w:szCs w:val="21"/>
          <w:u w:val="single"/>
          <w:lang w:val="en-US" w:eastAsia="zh-CN"/>
        </w:rPr>
      </w:pPr>
      <w:r>
        <w:rPr>
          <w:rFonts w:hint="eastAsia" w:ascii="宋体" w:hAnsi="宋体"/>
          <w:color w:val="auto"/>
          <w:szCs w:val="21"/>
        </w:rPr>
        <w:t>3、采购代理编号：</w:t>
      </w:r>
      <w:r>
        <w:rPr>
          <w:rFonts w:hint="eastAsia" w:ascii="宋体" w:hAnsi="宋体"/>
          <w:color w:val="auto"/>
          <w:szCs w:val="21"/>
          <w:u w:val="single"/>
          <w:lang w:eastAsia="zh-CN"/>
        </w:rPr>
        <w:t>HNXZ-2021-YZ-XMZB-</w:t>
      </w:r>
      <w:r>
        <w:rPr>
          <w:rFonts w:hint="eastAsia" w:ascii="宋体" w:hAnsi="宋体"/>
          <w:color w:val="auto"/>
          <w:szCs w:val="21"/>
          <w:u w:val="single"/>
          <w:lang w:val="en-US" w:eastAsia="zh-CN"/>
        </w:rPr>
        <w:t>1200</w:t>
      </w:r>
    </w:p>
    <w:p>
      <w:pPr>
        <w:pStyle w:val="5"/>
        <w:adjustRightInd w:val="0"/>
        <w:snapToGrid w:val="0"/>
        <w:spacing w:before="50"/>
        <w:rPr>
          <w:color w:val="auto"/>
        </w:rPr>
      </w:pPr>
      <w:r>
        <w:rPr>
          <w:rFonts w:hint="eastAsia"/>
          <w:color w:val="auto"/>
        </w:rPr>
        <w:t>二、采购人的采购需求（按包）</w:t>
      </w:r>
    </w:p>
    <w:tbl>
      <w:tblPr>
        <w:tblStyle w:val="21"/>
        <w:tblW w:w="8647" w:type="dxa"/>
        <w:tblInd w:w="392" w:type="dxa"/>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33"/>
        <w:gridCol w:w="1418"/>
        <w:gridCol w:w="709"/>
        <w:gridCol w:w="1559"/>
        <w:gridCol w:w="1843"/>
        <w:gridCol w:w="1276"/>
      </w:tblGrid>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Ex>
        <w:tc>
          <w:tcPr>
            <w:tcW w:w="709" w:type="dxa"/>
            <w:tcBorders>
              <w:right w:val="single" w:color="auto" w:sz="4" w:space="0"/>
            </w:tcBorders>
            <w:shd w:val="clear" w:color="auto" w:fill="auto"/>
            <w:vAlign w:val="center"/>
          </w:tcPr>
          <w:p>
            <w:pPr>
              <w:widowControl/>
              <w:adjustRightInd w:val="0"/>
              <w:snapToGrid w:val="0"/>
              <w:spacing w:before="50" w:line="360" w:lineRule="auto"/>
              <w:jc w:val="center"/>
              <w:rPr>
                <w:rFonts w:ascii="宋体" w:hAnsi="宋体" w:cs="宋体"/>
                <w:color w:val="auto"/>
                <w:kern w:val="0"/>
                <w:szCs w:val="21"/>
              </w:rPr>
            </w:pPr>
            <w:r>
              <w:rPr>
                <w:rFonts w:hint="eastAsia" w:ascii="宋体" w:hAnsi="宋体" w:cs="宋体"/>
                <w:color w:val="auto"/>
                <w:kern w:val="0"/>
                <w:szCs w:val="21"/>
              </w:rPr>
              <w:t>序号</w:t>
            </w:r>
          </w:p>
        </w:tc>
        <w:tc>
          <w:tcPr>
            <w:tcW w:w="1133" w:type="dxa"/>
            <w:tcBorders>
              <w:left w:val="single" w:color="auto" w:sz="4" w:space="0"/>
            </w:tcBorders>
            <w:shd w:val="clear" w:color="auto" w:fill="auto"/>
            <w:vAlign w:val="center"/>
          </w:tcPr>
          <w:p>
            <w:pPr>
              <w:widowControl/>
              <w:adjustRightInd w:val="0"/>
              <w:snapToGrid w:val="0"/>
              <w:spacing w:before="50" w:line="360" w:lineRule="auto"/>
              <w:jc w:val="center"/>
              <w:rPr>
                <w:rFonts w:ascii="宋体" w:hAnsi="宋体" w:cs="宋体"/>
                <w:color w:val="auto"/>
                <w:kern w:val="0"/>
                <w:szCs w:val="21"/>
              </w:rPr>
            </w:pPr>
            <w:r>
              <w:rPr>
                <w:rFonts w:hint="eastAsia" w:ascii="宋体" w:hAnsi="宋体"/>
                <w:color w:val="auto"/>
                <w:kern w:val="0"/>
              </w:rPr>
              <w:t>包名称</w:t>
            </w:r>
          </w:p>
        </w:tc>
        <w:tc>
          <w:tcPr>
            <w:tcW w:w="1418" w:type="dxa"/>
            <w:tcBorders>
              <w:right w:val="single" w:color="auto" w:sz="4" w:space="0"/>
            </w:tcBorders>
            <w:shd w:val="clear" w:color="auto" w:fill="auto"/>
            <w:vAlign w:val="center"/>
          </w:tcPr>
          <w:p>
            <w:pPr>
              <w:widowControl/>
              <w:adjustRightInd w:val="0"/>
              <w:snapToGrid w:val="0"/>
              <w:spacing w:before="50" w:line="360" w:lineRule="auto"/>
              <w:jc w:val="center"/>
              <w:rPr>
                <w:rFonts w:ascii="宋体" w:hAnsi="宋体" w:cs="宋体"/>
                <w:color w:val="auto"/>
                <w:kern w:val="0"/>
                <w:szCs w:val="21"/>
              </w:rPr>
            </w:pPr>
            <w:r>
              <w:rPr>
                <w:rFonts w:hint="eastAsia" w:ascii="宋体" w:hAnsi="宋体" w:cs="宋体"/>
                <w:color w:val="auto"/>
                <w:kern w:val="0"/>
                <w:szCs w:val="21"/>
              </w:rPr>
              <w:t>简要技术要求</w:t>
            </w:r>
          </w:p>
        </w:tc>
        <w:tc>
          <w:tcPr>
            <w:tcW w:w="709" w:type="dxa"/>
            <w:tcBorders>
              <w:left w:val="single" w:color="auto" w:sz="4" w:space="0"/>
              <w:right w:val="single" w:color="auto" w:sz="4" w:space="0"/>
            </w:tcBorders>
            <w:shd w:val="clear" w:color="auto" w:fill="auto"/>
            <w:vAlign w:val="center"/>
          </w:tcPr>
          <w:p>
            <w:pPr>
              <w:widowControl/>
              <w:adjustRightInd w:val="0"/>
              <w:snapToGrid w:val="0"/>
              <w:spacing w:before="50" w:line="360" w:lineRule="auto"/>
              <w:jc w:val="center"/>
              <w:rPr>
                <w:rFonts w:ascii="宋体" w:hAnsi="宋体" w:cs="宋体"/>
                <w:color w:val="auto"/>
                <w:kern w:val="0"/>
                <w:szCs w:val="21"/>
              </w:rPr>
            </w:pPr>
            <w:r>
              <w:rPr>
                <w:rFonts w:hint="eastAsia" w:ascii="宋体" w:hAnsi="宋体" w:cs="宋体"/>
                <w:color w:val="auto"/>
                <w:kern w:val="0"/>
                <w:szCs w:val="21"/>
              </w:rPr>
              <w:t>数量</w:t>
            </w:r>
          </w:p>
        </w:tc>
        <w:tc>
          <w:tcPr>
            <w:tcW w:w="1559" w:type="dxa"/>
            <w:tcBorders>
              <w:left w:val="single" w:color="auto" w:sz="4" w:space="0"/>
              <w:right w:val="single" w:color="auto" w:sz="4" w:space="0"/>
            </w:tcBorders>
            <w:shd w:val="clear" w:color="auto" w:fill="auto"/>
            <w:vAlign w:val="center"/>
          </w:tcPr>
          <w:p>
            <w:pPr>
              <w:widowControl/>
              <w:adjustRightInd w:val="0"/>
              <w:snapToGrid w:val="0"/>
              <w:spacing w:before="50" w:line="360" w:lineRule="auto"/>
              <w:jc w:val="center"/>
              <w:rPr>
                <w:rFonts w:ascii="宋体" w:hAnsi="宋体" w:cs="宋体"/>
                <w:color w:val="auto"/>
                <w:kern w:val="0"/>
                <w:szCs w:val="21"/>
              </w:rPr>
            </w:pPr>
            <w:r>
              <w:rPr>
                <w:rFonts w:hint="eastAsia" w:ascii="宋体" w:hAnsi="宋体" w:cs="宋体"/>
                <w:color w:val="auto"/>
                <w:kern w:val="0"/>
                <w:szCs w:val="21"/>
              </w:rPr>
              <w:t>采购项目预算</w:t>
            </w:r>
          </w:p>
          <w:p>
            <w:pPr>
              <w:widowControl/>
              <w:adjustRightInd w:val="0"/>
              <w:snapToGrid w:val="0"/>
              <w:spacing w:before="50" w:line="360" w:lineRule="auto"/>
              <w:jc w:val="center"/>
              <w:rPr>
                <w:rFonts w:ascii="宋体" w:hAnsi="宋体" w:cs="宋体"/>
                <w:color w:val="auto"/>
                <w:kern w:val="0"/>
                <w:szCs w:val="21"/>
              </w:rPr>
            </w:pPr>
            <w:r>
              <w:rPr>
                <w:rFonts w:hint="eastAsia" w:ascii="宋体" w:hAnsi="宋体" w:cs="宋体"/>
                <w:color w:val="auto"/>
                <w:kern w:val="0"/>
                <w:szCs w:val="21"/>
              </w:rPr>
              <w:t>（元</w:t>
            </w:r>
            <w:r>
              <w:rPr>
                <w:rFonts w:hint="eastAsia" w:ascii="宋体" w:hAnsi="宋体" w:cs="宋体"/>
                <w:color w:val="auto"/>
                <w:kern w:val="0"/>
                <w:szCs w:val="21"/>
                <w:lang w:val="en-US" w:eastAsia="zh-CN"/>
              </w:rPr>
              <w:t>/</w:t>
            </w:r>
            <w:r>
              <w:rPr>
                <w:rFonts w:hint="eastAsia" w:ascii="宋体" w:hAnsi="宋体" w:cs="宋体"/>
                <w:color w:val="auto"/>
                <w:kern w:val="0"/>
                <w:szCs w:val="21"/>
              </w:rPr>
              <w:t>人民币）</w:t>
            </w:r>
          </w:p>
        </w:tc>
        <w:tc>
          <w:tcPr>
            <w:tcW w:w="1843" w:type="dxa"/>
            <w:tcBorders>
              <w:left w:val="single" w:color="auto" w:sz="4" w:space="0"/>
            </w:tcBorders>
            <w:shd w:val="clear" w:color="auto" w:fill="auto"/>
            <w:vAlign w:val="center"/>
          </w:tcPr>
          <w:p>
            <w:pPr>
              <w:widowControl/>
              <w:adjustRightInd w:val="0"/>
              <w:snapToGrid w:val="0"/>
              <w:spacing w:before="50" w:line="360" w:lineRule="auto"/>
              <w:jc w:val="center"/>
              <w:rPr>
                <w:rFonts w:ascii="宋体" w:hAnsi="宋体" w:cs="宋体"/>
                <w:color w:val="auto"/>
                <w:kern w:val="0"/>
                <w:szCs w:val="21"/>
              </w:rPr>
            </w:pPr>
            <w:r>
              <w:rPr>
                <w:rFonts w:hint="eastAsia" w:ascii="宋体" w:hAnsi="宋体" w:cs="宋体"/>
                <w:color w:val="auto"/>
                <w:kern w:val="0"/>
                <w:szCs w:val="21"/>
              </w:rPr>
              <w:t>可能实质性变动内容</w:t>
            </w:r>
          </w:p>
        </w:tc>
        <w:tc>
          <w:tcPr>
            <w:tcW w:w="1276" w:type="dxa"/>
            <w:shd w:val="clear" w:color="auto" w:fill="auto"/>
            <w:vAlign w:val="center"/>
          </w:tcPr>
          <w:p>
            <w:pPr>
              <w:widowControl/>
              <w:adjustRightInd w:val="0"/>
              <w:snapToGrid w:val="0"/>
              <w:spacing w:before="50" w:line="360" w:lineRule="auto"/>
              <w:jc w:val="center"/>
              <w:rPr>
                <w:rFonts w:ascii="宋体" w:hAnsi="宋体" w:cs="宋体"/>
                <w:color w:val="auto"/>
                <w:kern w:val="0"/>
                <w:szCs w:val="21"/>
              </w:rPr>
            </w:pPr>
            <w:r>
              <w:rPr>
                <w:rFonts w:hint="eastAsia" w:ascii="宋体" w:hAnsi="宋体" w:cs="宋体"/>
                <w:color w:val="auto"/>
                <w:kern w:val="0"/>
                <w:szCs w:val="21"/>
              </w:rPr>
              <w:t>代理服务收费最高限价</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Ex>
        <w:tc>
          <w:tcPr>
            <w:tcW w:w="709" w:type="dxa"/>
            <w:tcBorders>
              <w:right w:val="single" w:color="auto" w:sz="4" w:space="0"/>
            </w:tcBorders>
            <w:shd w:val="clear" w:color="auto" w:fill="auto"/>
          </w:tcPr>
          <w:p>
            <w:pPr>
              <w:pStyle w:val="11"/>
              <w:adjustRightInd w:val="0"/>
              <w:snapToGrid w:val="0"/>
              <w:spacing w:before="50" w:line="360" w:lineRule="auto"/>
              <w:jc w:val="center"/>
              <w:rPr>
                <w:rFonts w:hAnsi="宋体"/>
                <w:color w:val="auto"/>
                <w:kern w:val="0"/>
              </w:rPr>
            </w:pPr>
            <w:r>
              <w:rPr>
                <w:rFonts w:hint="eastAsia" w:hAnsi="宋体"/>
                <w:color w:val="auto"/>
                <w:kern w:val="0"/>
              </w:rPr>
              <w:t>01</w:t>
            </w:r>
          </w:p>
        </w:tc>
        <w:tc>
          <w:tcPr>
            <w:tcW w:w="1133" w:type="dxa"/>
            <w:tcBorders>
              <w:left w:val="single" w:color="auto" w:sz="4" w:space="0"/>
            </w:tcBorders>
            <w:shd w:val="clear" w:color="auto" w:fill="auto"/>
          </w:tcPr>
          <w:p>
            <w:pPr>
              <w:pStyle w:val="11"/>
              <w:adjustRightInd w:val="0"/>
              <w:snapToGrid w:val="0"/>
              <w:spacing w:before="50" w:line="360" w:lineRule="auto"/>
              <w:rPr>
                <w:rFonts w:hAnsi="宋体"/>
                <w:color w:val="auto"/>
                <w:kern w:val="0"/>
              </w:rPr>
            </w:pPr>
            <w:r>
              <w:rPr>
                <w:rFonts w:hint="eastAsia" w:hAnsi="宋体"/>
                <w:color w:val="auto"/>
                <w:kern w:val="0"/>
                <w:lang w:eastAsia="zh-CN"/>
              </w:rPr>
              <w:t>宁远县公共文化服务设施设备采购项目</w:t>
            </w:r>
          </w:p>
        </w:tc>
        <w:tc>
          <w:tcPr>
            <w:tcW w:w="1418" w:type="dxa"/>
            <w:tcBorders>
              <w:right w:val="single" w:color="auto" w:sz="4" w:space="0"/>
            </w:tcBorders>
            <w:shd w:val="clear" w:color="auto" w:fill="auto"/>
          </w:tcPr>
          <w:p>
            <w:pPr>
              <w:pStyle w:val="11"/>
              <w:adjustRightInd w:val="0"/>
              <w:snapToGrid w:val="0"/>
              <w:spacing w:before="50" w:line="360" w:lineRule="auto"/>
              <w:rPr>
                <w:rFonts w:hAnsi="宋体"/>
                <w:color w:val="auto"/>
                <w:kern w:val="0"/>
              </w:rPr>
            </w:pPr>
            <w:r>
              <w:rPr>
                <w:rFonts w:hint="eastAsia" w:hAnsi="宋体"/>
                <w:color w:val="auto"/>
                <w:kern w:val="0"/>
              </w:rPr>
              <w:t>详见采购需求</w:t>
            </w:r>
          </w:p>
        </w:tc>
        <w:tc>
          <w:tcPr>
            <w:tcW w:w="709" w:type="dxa"/>
            <w:tcBorders>
              <w:left w:val="single" w:color="auto" w:sz="4" w:space="0"/>
              <w:right w:val="single" w:color="auto" w:sz="4" w:space="0"/>
            </w:tcBorders>
            <w:shd w:val="clear" w:color="auto" w:fill="auto"/>
          </w:tcPr>
          <w:p>
            <w:pPr>
              <w:pStyle w:val="11"/>
              <w:adjustRightInd w:val="0"/>
              <w:snapToGrid w:val="0"/>
              <w:spacing w:before="50" w:line="360" w:lineRule="auto"/>
              <w:rPr>
                <w:rFonts w:hint="default" w:hAnsi="宋体" w:eastAsia="宋体"/>
                <w:color w:val="auto"/>
                <w:kern w:val="0"/>
                <w:lang w:val="en-US" w:eastAsia="zh-CN"/>
              </w:rPr>
            </w:pPr>
            <w:r>
              <w:rPr>
                <w:rFonts w:hint="eastAsia" w:hAnsi="宋体"/>
                <w:color w:val="auto"/>
                <w:kern w:val="0"/>
                <w:lang w:val="en-US" w:eastAsia="zh-CN"/>
              </w:rPr>
              <w:t>1批</w:t>
            </w:r>
          </w:p>
        </w:tc>
        <w:tc>
          <w:tcPr>
            <w:tcW w:w="1559" w:type="dxa"/>
            <w:tcBorders>
              <w:left w:val="single" w:color="auto" w:sz="4" w:space="0"/>
              <w:right w:val="single" w:color="auto" w:sz="4" w:space="0"/>
            </w:tcBorders>
            <w:shd w:val="clear" w:color="auto" w:fill="auto"/>
          </w:tcPr>
          <w:p>
            <w:pPr>
              <w:pStyle w:val="11"/>
              <w:adjustRightInd w:val="0"/>
              <w:snapToGrid w:val="0"/>
              <w:spacing w:before="50" w:line="360" w:lineRule="auto"/>
              <w:rPr>
                <w:rFonts w:hint="default" w:hAnsi="宋体" w:eastAsia="宋体"/>
                <w:color w:val="auto"/>
                <w:kern w:val="0"/>
                <w:lang w:val="en-US" w:eastAsia="zh-CN"/>
              </w:rPr>
            </w:pPr>
            <w:r>
              <w:rPr>
                <w:rFonts w:hint="eastAsia" w:hAnsi="宋体"/>
                <w:color w:val="auto"/>
                <w:kern w:val="0"/>
                <w:lang w:val="en-US" w:eastAsia="zh-CN"/>
              </w:rPr>
              <w:t>570020.50</w:t>
            </w:r>
          </w:p>
        </w:tc>
        <w:tc>
          <w:tcPr>
            <w:tcW w:w="1843" w:type="dxa"/>
            <w:tcBorders>
              <w:left w:val="single" w:color="auto" w:sz="4" w:space="0"/>
            </w:tcBorders>
            <w:shd w:val="clear" w:color="auto" w:fill="auto"/>
          </w:tcPr>
          <w:p>
            <w:pPr>
              <w:pStyle w:val="11"/>
              <w:adjustRightInd w:val="0"/>
              <w:snapToGrid w:val="0"/>
              <w:spacing w:before="50" w:line="360" w:lineRule="auto"/>
              <w:rPr>
                <w:rFonts w:hAnsi="宋体"/>
                <w:color w:val="auto"/>
                <w:kern w:val="0"/>
              </w:rPr>
            </w:pPr>
            <w:r>
              <w:rPr>
                <w:rFonts w:hint="eastAsia" w:hAnsi="宋体"/>
                <w:color w:val="auto"/>
                <w:kern w:val="0"/>
              </w:rPr>
              <w:t>详见采购需求</w:t>
            </w:r>
          </w:p>
        </w:tc>
        <w:tc>
          <w:tcPr>
            <w:tcW w:w="1276" w:type="dxa"/>
            <w:shd w:val="clear" w:color="auto" w:fill="auto"/>
          </w:tcPr>
          <w:p>
            <w:pPr>
              <w:pStyle w:val="11"/>
              <w:adjustRightInd w:val="0"/>
              <w:snapToGrid w:val="0"/>
              <w:spacing w:before="50" w:line="360" w:lineRule="auto"/>
              <w:rPr>
                <w:rFonts w:hAnsi="宋体"/>
                <w:color w:val="auto"/>
                <w:kern w:val="0"/>
              </w:rPr>
            </w:pPr>
            <w:r>
              <w:rPr>
                <w:rFonts w:hint="eastAsia" w:hAnsi="宋体"/>
                <w:color w:val="auto"/>
                <w:kern w:val="0"/>
              </w:rPr>
              <w:t>按合同约定</w:t>
            </w:r>
          </w:p>
        </w:tc>
      </w:tr>
    </w:tbl>
    <w:p>
      <w:pPr>
        <w:adjustRightInd w:val="0"/>
        <w:snapToGrid w:val="0"/>
        <w:spacing w:before="50" w:line="360" w:lineRule="auto"/>
        <w:ind w:firstLine="420" w:firstLineChars="200"/>
        <w:rPr>
          <w:rFonts w:ascii="宋体" w:hAnsi="宋体"/>
          <w:b/>
          <w:color w:val="auto"/>
          <w:szCs w:val="21"/>
        </w:rPr>
      </w:pPr>
      <w:r>
        <w:rPr>
          <w:rFonts w:hint="eastAsia" w:ascii="宋体" w:hAnsi="宋体"/>
          <w:color w:val="auto"/>
          <w:szCs w:val="21"/>
        </w:rPr>
        <w:t>1、</w:t>
      </w:r>
      <w:r>
        <w:rPr>
          <w:rFonts w:hint="eastAsia" w:ascii="宋体" w:hAnsi="宋体"/>
          <w:b/>
          <w:color w:val="auto"/>
          <w:szCs w:val="21"/>
        </w:rPr>
        <w:t>采购项目需要落实的政府采购政策</w:t>
      </w:r>
      <w:r>
        <w:rPr>
          <w:rFonts w:hint="eastAsia" w:ascii="宋体" w:hAnsi="宋体"/>
          <w:color w:val="auto"/>
          <w:szCs w:val="21"/>
        </w:rPr>
        <w:t>：</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（1）预留采购份额：本项目为</w:t>
      </w:r>
      <w:r>
        <w:rPr>
          <w:rFonts w:hint="eastAsia" w:ascii="宋体" w:hAnsi="宋体"/>
          <w:color w:val="auto"/>
          <w:szCs w:val="21"/>
          <w:u w:val="single"/>
        </w:rPr>
        <w:t xml:space="preserve">    /    </w:t>
      </w:r>
      <w:r>
        <w:rPr>
          <w:rFonts w:hint="eastAsia" w:ascii="宋体" w:hAnsi="宋体"/>
          <w:color w:val="auto"/>
          <w:szCs w:val="21"/>
        </w:rPr>
        <w:t>（专门面向中小企业或者小型、微型企业采购）。</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（2）强制采购：政府采购实行强制采购的节能产品。</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（3）优先采购：政府采购鼓励采购节能环保产品、政府采购支持两型产品。</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（4）价格评审优惠：政府采购促进中小企业发展（包括政府采购支持监狱企业发展、政府采购促进残疾人就业）。</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2、</w:t>
      </w:r>
      <w:r>
        <w:rPr>
          <w:rFonts w:hint="eastAsia" w:ascii="宋体" w:hAnsi="宋体"/>
          <w:b/>
          <w:color w:val="auto"/>
          <w:szCs w:val="21"/>
        </w:rPr>
        <w:t>采购进口产品</w:t>
      </w:r>
      <w:r>
        <w:rPr>
          <w:rFonts w:hint="eastAsia" w:ascii="宋体" w:hAnsi="宋体"/>
          <w:color w:val="auto"/>
          <w:szCs w:val="21"/>
        </w:rPr>
        <w:t>：本采购项目拒绝进口产品。</w:t>
      </w:r>
    </w:p>
    <w:p>
      <w:pPr>
        <w:pStyle w:val="5"/>
        <w:adjustRightInd w:val="0"/>
        <w:snapToGrid w:val="0"/>
        <w:spacing w:before="156" w:beforeLines="50"/>
        <w:rPr>
          <w:color w:val="auto"/>
        </w:rPr>
      </w:pPr>
      <w:r>
        <w:rPr>
          <w:rFonts w:hint="eastAsia"/>
          <w:color w:val="auto"/>
        </w:rPr>
        <w:t>三、供应商资质要求</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1、供应商的基本资格条件：供应商必须是在中华人民共和国境内注册登记的法人、其他组织或者自然人，且应当符合《政府采购法》第二十二条第一款的规定，即：</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（1）具有独立承担民事责任的能力；</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（2）具有良好的商业信誉和健全的财务会计制度；</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（3）具有履行合同所必需的设备和专业技术能力；</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（4）有依法缴纳税收和社会保障资金的良好记录；</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（5）参加政府采购活动前三年内，在经营活动中没有重大违法记录；</w:t>
      </w:r>
    </w:p>
    <w:p>
      <w:pPr>
        <w:adjustRightInd w:val="0"/>
        <w:snapToGrid w:val="0"/>
        <w:spacing w:before="50" w:line="360" w:lineRule="auto"/>
        <w:ind w:firstLine="420" w:firstLineChars="200"/>
        <w:rPr>
          <w:rFonts w:hint="eastAsia" w:ascii="宋体" w:hAnsi="宋体" w:eastAsia="宋体"/>
          <w:color w:val="auto"/>
          <w:szCs w:val="21"/>
          <w:lang w:eastAsia="zh-CN"/>
        </w:rPr>
      </w:pPr>
      <w:r>
        <w:rPr>
          <w:rFonts w:hint="eastAsia" w:ascii="宋体" w:hAnsi="宋体"/>
          <w:color w:val="auto"/>
          <w:szCs w:val="21"/>
        </w:rPr>
        <w:t>（6）</w:t>
      </w:r>
      <w:r>
        <w:rPr>
          <w:rFonts w:hint="eastAsia" w:ascii="宋体" w:hAnsi="宋体"/>
          <w:color w:val="auto"/>
          <w:szCs w:val="21"/>
          <w:lang w:eastAsia="zh-CN"/>
        </w:rPr>
        <w:t>投标人可以是分支机构参与本项目的投标；</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lang w:eastAsia="zh-CN"/>
        </w:rPr>
        <w:t>（</w:t>
      </w:r>
      <w:r>
        <w:rPr>
          <w:rFonts w:hint="eastAsia" w:ascii="宋体" w:hAnsi="宋体"/>
          <w:color w:val="auto"/>
          <w:szCs w:val="21"/>
          <w:lang w:val="en-US" w:eastAsia="zh-CN"/>
        </w:rPr>
        <w:t>7</w:t>
      </w:r>
      <w:r>
        <w:rPr>
          <w:rFonts w:hint="eastAsia" w:ascii="宋体" w:hAnsi="宋体"/>
          <w:color w:val="auto"/>
          <w:szCs w:val="21"/>
          <w:lang w:eastAsia="zh-CN"/>
        </w:rPr>
        <w:t>）</w:t>
      </w:r>
      <w:r>
        <w:rPr>
          <w:rFonts w:hint="eastAsia" w:ascii="宋体" w:hAnsi="宋体"/>
          <w:color w:val="auto"/>
          <w:szCs w:val="21"/>
        </w:rPr>
        <w:t>法律、行政法规规定的其他条件。</w:t>
      </w:r>
    </w:p>
    <w:p>
      <w:pPr>
        <w:adjustRightInd w:val="0"/>
        <w:snapToGrid w:val="0"/>
        <w:spacing w:before="50" w:line="360" w:lineRule="auto"/>
        <w:ind w:firstLine="420" w:firstLineChars="200"/>
        <w:rPr>
          <w:rFonts w:hint="eastAsia" w:ascii="宋体" w:hAnsi="宋体"/>
          <w:color w:val="auto"/>
          <w:szCs w:val="21"/>
          <w:highlight w:val="none"/>
          <w:lang w:eastAsia="zh-CN"/>
        </w:rPr>
      </w:pPr>
      <w:r>
        <w:rPr>
          <w:rFonts w:hint="eastAsia" w:ascii="宋体" w:hAnsi="宋体"/>
          <w:color w:val="auto"/>
          <w:szCs w:val="21"/>
          <w:highlight w:val="none"/>
        </w:rPr>
        <w:t>2、采购项目的特定资格条件：</w:t>
      </w:r>
      <w:r>
        <w:rPr>
          <w:rFonts w:hint="eastAsia" w:ascii="宋体" w:hAnsi="宋体"/>
          <w:color w:val="auto"/>
          <w:szCs w:val="21"/>
          <w:highlight w:val="none"/>
          <w:lang w:eastAsia="zh-CN"/>
        </w:rPr>
        <w:t>无。</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3、单位负责人为同一人或者存在直接控股、管理关系的不同投标人，不得参加同一合同项下的政府采购活动。</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4、为本采购项目提供整体设计、规范编制或者项目管理、监理、检测等服务的，不得再参加此项目的其他政府采购采购活动。</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5、列入失信被执行人、重大税收违法案件当事人名单，列入政府采购严重违法失信行为记录名单的，拒绝其参与政府采购活动。</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6、本次采购不接受联合体形式。</w:t>
      </w:r>
    </w:p>
    <w:p>
      <w:pPr>
        <w:pStyle w:val="5"/>
        <w:adjustRightInd w:val="0"/>
        <w:snapToGrid w:val="0"/>
        <w:spacing w:before="156" w:beforeLines="50"/>
        <w:rPr>
          <w:color w:val="auto"/>
        </w:rPr>
      </w:pPr>
      <w:r>
        <w:rPr>
          <w:rFonts w:hint="eastAsia"/>
          <w:color w:val="auto"/>
        </w:rPr>
        <w:t>四、供应商应</w:t>
      </w:r>
      <w:r>
        <w:rPr>
          <w:rFonts w:hint="eastAsia" w:cs="宋体"/>
          <w:color w:val="auto"/>
        </w:rPr>
        <w:t>提</w:t>
      </w:r>
      <w:r>
        <w:rPr>
          <w:rFonts w:hint="eastAsia"/>
          <w:color w:val="auto"/>
        </w:rPr>
        <w:t>交的证明材料及说明</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1、法人或者其他组织的营业执照等主体资格证明文件复印件，自然人的身份证明复印件。</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2、供应商资格声明(格式)原件。格式见附件一；</w:t>
      </w:r>
    </w:p>
    <w:p>
      <w:pPr>
        <w:adjustRightInd w:val="0"/>
        <w:snapToGrid w:val="0"/>
        <w:spacing w:before="156" w:beforeLines="50" w:line="360" w:lineRule="auto"/>
        <w:ind w:firstLine="420" w:firstLineChars="200"/>
        <w:rPr>
          <w:rFonts w:ascii="宋体" w:hAnsi="宋体"/>
          <w:color w:val="auto"/>
        </w:rPr>
      </w:pPr>
      <w:r>
        <w:rPr>
          <w:rFonts w:hint="eastAsia" w:ascii="宋体" w:hAnsi="宋体"/>
          <w:color w:val="auto"/>
          <w:szCs w:val="21"/>
        </w:rPr>
        <w:t>3、符合特定资格条件证明材料复印件或者情况说明；</w:t>
      </w:r>
      <w:r>
        <w:rPr>
          <w:rFonts w:hint="eastAsia" w:ascii="宋体" w:hAnsi="宋体"/>
          <w:color w:val="auto"/>
        </w:rPr>
        <w:t xml:space="preserve"> </w:t>
      </w:r>
    </w:p>
    <w:p>
      <w:pPr>
        <w:pStyle w:val="5"/>
        <w:adjustRightInd w:val="0"/>
        <w:snapToGrid w:val="0"/>
        <w:spacing w:before="156" w:beforeLines="50"/>
        <w:rPr>
          <w:color w:val="auto"/>
        </w:rPr>
      </w:pPr>
      <w:r>
        <w:rPr>
          <w:rFonts w:hint="eastAsia"/>
          <w:color w:val="auto"/>
        </w:rPr>
        <w:t>五、资格审查证明材料的递交</w:t>
      </w:r>
    </w:p>
    <w:p>
      <w:pPr>
        <w:adjustRightInd w:val="0"/>
        <w:snapToGrid w:val="0"/>
        <w:spacing w:before="156" w:beforeLines="50" w:line="360" w:lineRule="auto"/>
        <w:ind w:firstLine="367" w:firstLineChars="175"/>
        <w:rPr>
          <w:rFonts w:ascii="宋体"/>
          <w:color w:val="auto"/>
          <w:szCs w:val="21"/>
        </w:rPr>
      </w:pPr>
      <w:r>
        <w:rPr>
          <w:rFonts w:hint="eastAsia" w:ascii="宋体" w:hAnsi="宋体"/>
          <w:color w:val="auto"/>
          <w:szCs w:val="21"/>
        </w:rPr>
        <w:t>1、按本邀请公告第四条规定</w:t>
      </w:r>
      <w:r>
        <w:rPr>
          <w:rFonts w:hint="eastAsia" w:ascii="宋体" w:hAnsi="宋体" w:cs="宋体"/>
          <w:color w:val="auto"/>
          <w:szCs w:val="21"/>
        </w:rPr>
        <w:t>提</w:t>
      </w:r>
      <w:r>
        <w:rPr>
          <w:rFonts w:hint="eastAsia" w:ascii="宋体" w:hAnsi="宋体"/>
          <w:color w:val="auto"/>
          <w:szCs w:val="21"/>
        </w:rPr>
        <w:t>交的证明材料及说明应装订成册，一式两份。</w:t>
      </w:r>
    </w:p>
    <w:p>
      <w:pPr>
        <w:adjustRightInd w:val="0"/>
        <w:snapToGrid w:val="0"/>
        <w:spacing w:before="156" w:beforeLines="50" w:line="360" w:lineRule="auto"/>
        <w:ind w:firstLine="367" w:firstLineChars="175"/>
        <w:rPr>
          <w:rFonts w:ascii="宋体" w:hAnsi="宋体"/>
          <w:color w:val="auto"/>
          <w:szCs w:val="21"/>
          <w:highlight w:val="none"/>
        </w:rPr>
      </w:pPr>
      <w:r>
        <w:rPr>
          <w:rFonts w:hint="eastAsia" w:ascii="宋体" w:hAnsi="宋体"/>
          <w:color w:val="auto"/>
          <w:szCs w:val="21"/>
        </w:rPr>
        <w:t>2、</w:t>
      </w:r>
      <w:r>
        <w:rPr>
          <w:rFonts w:hint="eastAsia" w:ascii="宋体" w:hAnsi="宋体"/>
          <w:color w:val="auto"/>
          <w:szCs w:val="21"/>
          <w:highlight w:val="none"/>
        </w:rPr>
        <w:t>资格审查证明材料的递交截止时间为</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2</w:t>
      </w:r>
      <w:r>
        <w:rPr>
          <w:rFonts w:hint="eastAsia" w:ascii="宋体" w:hAnsi="宋体"/>
          <w:color w:val="auto"/>
          <w:szCs w:val="21"/>
          <w:highlight w:val="none"/>
        </w:rPr>
        <w:t>年</w:t>
      </w:r>
      <w:r>
        <w:rPr>
          <w:rFonts w:hint="eastAsia" w:ascii="宋体" w:hAnsi="宋体"/>
          <w:color w:val="auto"/>
          <w:szCs w:val="21"/>
          <w:highlight w:val="none"/>
          <w:u w:val="single"/>
          <w:lang w:val="en-US" w:eastAsia="zh-CN"/>
        </w:rPr>
        <w:t>01</w:t>
      </w:r>
      <w:r>
        <w:rPr>
          <w:rFonts w:hint="eastAsia" w:ascii="宋体" w:hAnsi="宋体"/>
          <w:color w:val="auto"/>
          <w:szCs w:val="21"/>
          <w:highlight w:val="none"/>
        </w:rPr>
        <w:t>月</w:t>
      </w:r>
      <w:r>
        <w:rPr>
          <w:rFonts w:hint="eastAsia" w:ascii="宋体" w:hAnsi="宋体"/>
          <w:color w:val="auto"/>
          <w:szCs w:val="21"/>
          <w:highlight w:val="none"/>
          <w:u w:val="single"/>
          <w:lang w:val="en-US" w:eastAsia="zh-CN"/>
        </w:rPr>
        <w:t>25</w:t>
      </w:r>
      <w:r>
        <w:rPr>
          <w:rFonts w:hint="eastAsia" w:ascii="宋体" w:hAnsi="宋体"/>
          <w:color w:val="auto"/>
          <w:szCs w:val="21"/>
          <w:highlight w:val="none"/>
        </w:rPr>
        <w:t>日</w:t>
      </w:r>
      <w:r>
        <w:rPr>
          <w:rFonts w:hint="eastAsia" w:ascii="宋体" w:hAnsi="宋体"/>
          <w:color w:val="auto"/>
          <w:szCs w:val="21"/>
          <w:highlight w:val="none"/>
          <w:u w:val="single"/>
          <w:lang w:val="en-US" w:eastAsia="zh-CN"/>
        </w:rPr>
        <w:t>09</w:t>
      </w:r>
      <w:r>
        <w:rPr>
          <w:rFonts w:hint="eastAsia" w:ascii="宋体" w:hAnsi="宋体"/>
          <w:color w:val="auto"/>
          <w:szCs w:val="21"/>
          <w:highlight w:val="none"/>
        </w:rPr>
        <w:t>时</w:t>
      </w:r>
      <w:r>
        <w:rPr>
          <w:rFonts w:hint="eastAsia" w:ascii="宋体" w:hAnsi="宋体"/>
          <w:color w:val="auto"/>
          <w:szCs w:val="21"/>
          <w:highlight w:val="none"/>
          <w:u w:val="single"/>
          <w:lang w:val="en-US" w:eastAsia="zh-CN"/>
        </w:rPr>
        <w:t>00</w:t>
      </w:r>
      <w:r>
        <w:rPr>
          <w:rFonts w:hint="eastAsia" w:ascii="宋体" w:hAnsi="宋体"/>
          <w:color w:val="auto"/>
          <w:szCs w:val="21"/>
          <w:highlight w:val="none"/>
        </w:rPr>
        <w:t>分</w:t>
      </w:r>
      <w:r>
        <w:rPr>
          <w:rFonts w:hint="eastAsia" w:ascii="宋体" w:hAnsi="宋体"/>
          <w:color w:val="auto"/>
          <w:szCs w:val="21"/>
          <w:highlight w:val="none"/>
          <w:lang w:eastAsia="zh-CN"/>
        </w:rPr>
        <w:t>至</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2</w:t>
      </w:r>
      <w:r>
        <w:rPr>
          <w:rFonts w:hint="eastAsia" w:ascii="宋体" w:hAnsi="宋体"/>
          <w:color w:val="auto"/>
          <w:szCs w:val="21"/>
          <w:highlight w:val="none"/>
        </w:rPr>
        <w:t>年</w:t>
      </w:r>
      <w:r>
        <w:rPr>
          <w:rFonts w:hint="eastAsia" w:ascii="宋体" w:hAnsi="宋体"/>
          <w:color w:val="auto"/>
          <w:szCs w:val="21"/>
          <w:highlight w:val="none"/>
          <w:u w:val="single"/>
          <w:lang w:val="en-US" w:eastAsia="zh-CN"/>
        </w:rPr>
        <w:t>01</w:t>
      </w:r>
      <w:r>
        <w:rPr>
          <w:rFonts w:hint="eastAsia" w:ascii="宋体" w:hAnsi="宋体"/>
          <w:color w:val="auto"/>
          <w:szCs w:val="21"/>
          <w:highlight w:val="none"/>
        </w:rPr>
        <w:t>月</w:t>
      </w:r>
      <w:r>
        <w:rPr>
          <w:rFonts w:hint="eastAsia" w:ascii="宋体" w:hAnsi="宋体"/>
          <w:color w:val="auto"/>
          <w:szCs w:val="21"/>
          <w:highlight w:val="none"/>
          <w:u w:val="single"/>
          <w:lang w:val="en-US" w:eastAsia="zh-CN"/>
        </w:rPr>
        <w:t>30</w:t>
      </w:r>
      <w:r>
        <w:rPr>
          <w:rFonts w:hint="eastAsia" w:ascii="宋体" w:hAnsi="宋体"/>
          <w:color w:val="auto"/>
          <w:szCs w:val="21"/>
          <w:highlight w:val="none"/>
        </w:rPr>
        <w:t>日</w:t>
      </w:r>
      <w:r>
        <w:rPr>
          <w:rFonts w:hint="eastAsia" w:ascii="宋体" w:hAnsi="宋体"/>
          <w:color w:val="auto"/>
          <w:szCs w:val="21"/>
          <w:highlight w:val="none"/>
          <w:u w:val="single"/>
          <w:lang w:val="en-US" w:eastAsia="zh-CN"/>
        </w:rPr>
        <w:t>17</w:t>
      </w:r>
      <w:r>
        <w:rPr>
          <w:rFonts w:hint="eastAsia" w:ascii="宋体" w:hAnsi="宋体"/>
          <w:color w:val="auto"/>
          <w:szCs w:val="21"/>
          <w:highlight w:val="none"/>
        </w:rPr>
        <w:t>时</w:t>
      </w:r>
      <w:r>
        <w:rPr>
          <w:rFonts w:hint="eastAsia" w:ascii="宋体" w:hAnsi="宋体"/>
          <w:color w:val="auto"/>
          <w:szCs w:val="21"/>
          <w:highlight w:val="none"/>
          <w:u w:val="single"/>
          <w:lang w:val="en-US" w:eastAsia="zh-CN"/>
        </w:rPr>
        <w:t>00</w:t>
      </w:r>
      <w:r>
        <w:rPr>
          <w:rFonts w:hint="eastAsia" w:ascii="宋体" w:hAnsi="宋体"/>
          <w:color w:val="auto"/>
          <w:szCs w:val="21"/>
          <w:highlight w:val="none"/>
        </w:rPr>
        <w:t>分（北京时间），地点为</w:t>
      </w:r>
      <w:r>
        <w:rPr>
          <w:rFonts w:hint="eastAsia" w:ascii="宋体" w:hAnsi="宋体"/>
          <w:color w:val="auto"/>
          <w:szCs w:val="21"/>
          <w:highlight w:val="none"/>
          <w:u w:val="single"/>
        </w:rPr>
        <w:t>永州市冷水滩区湘永路129号中亚家园1104室</w:t>
      </w:r>
      <w:r>
        <w:rPr>
          <w:rFonts w:ascii="宋体" w:hAnsi="宋体"/>
          <w:color w:val="auto"/>
          <w:szCs w:val="21"/>
          <w:highlight w:val="none"/>
        </w:rPr>
        <w:t>(</w:t>
      </w:r>
      <w:r>
        <w:rPr>
          <w:rFonts w:hint="eastAsia" w:ascii="宋体" w:hAnsi="宋体"/>
          <w:color w:val="auto"/>
          <w:szCs w:val="21"/>
          <w:highlight w:val="none"/>
        </w:rPr>
        <w:t>指定地址</w:t>
      </w:r>
      <w:r>
        <w:rPr>
          <w:rFonts w:ascii="宋体" w:hAnsi="宋体"/>
          <w:color w:val="auto"/>
          <w:szCs w:val="21"/>
          <w:highlight w:val="none"/>
        </w:rPr>
        <w:t>)</w:t>
      </w:r>
      <w:r>
        <w:rPr>
          <w:rFonts w:hint="eastAsia" w:ascii="宋体" w:hAnsi="宋体"/>
          <w:color w:val="auto"/>
          <w:szCs w:val="21"/>
          <w:highlight w:val="none"/>
        </w:rPr>
        <w:t>。逾期送达的，不予受理。</w:t>
      </w:r>
    </w:p>
    <w:p>
      <w:pPr>
        <w:pStyle w:val="5"/>
        <w:adjustRightInd w:val="0"/>
        <w:snapToGrid w:val="0"/>
        <w:spacing w:before="156" w:beforeLines="50"/>
        <w:rPr>
          <w:color w:val="auto"/>
        </w:rPr>
      </w:pPr>
      <w:r>
        <w:rPr>
          <w:rFonts w:hint="eastAsia"/>
          <w:color w:val="auto"/>
        </w:rPr>
        <w:t>五、资格审查方法及标准</w:t>
      </w:r>
    </w:p>
    <w:p>
      <w:pPr>
        <w:adjustRightInd w:val="0"/>
        <w:snapToGrid w:val="0"/>
        <w:spacing w:line="360" w:lineRule="auto"/>
        <w:ind w:firstLine="420" w:firstLineChars="200"/>
        <w:rPr>
          <w:color w:val="auto"/>
        </w:rPr>
      </w:pPr>
      <w:r>
        <w:rPr>
          <w:rFonts w:hint="eastAsia"/>
          <w:color w:val="auto"/>
        </w:rPr>
        <w:t>1、采购人、采购代理机构按本邀请公告第三、四条规定，采用合格制方法进行资格审查。</w:t>
      </w:r>
    </w:p>
    <w:p>
      <w:pPr>
        <w:adjustRightInd w:val="0"/>
        <w:snapToGrid w:val="0"/>
        <w:spacing w:line="360" w:lineRule="auto"/>
        <w:ind w:firstLine="420" w:firstLineChars="200"/>
        <w:rPr>
          <w:color w:val="auto"/>
        </w:rPr>
      </w:pPr>
      <w:r>
        <w:rPr>
          <w:rFonts w:hint="eastAsia"/>
          <w:color w:val="auto"/>
        </w:rPr>
        <w:t>2、未通过资格审查的供应商，采购人、采购代理机构应当及时告知其未通过的原因。</w:t>
      </w:r>
    </w:p>
    <w:p>
      <w:pPr>
        <w:pStyle w:val="5"/>
        <w:adjustRightInd w:val="0"/>
        <w:snapToGrid w:val="0"/>
        <w:spacing w:before="156" w:beforeLines="50"/>
        <w:rPr>
          <w:color w:val="auto"/>
        </w:rPr>
      </w:pPr>
      <w:r>
        <w:rPr>
          <w:rFonts w:hint="eastAsia"/>
          <w:color w:val="auto"/>
        </w:rPr>
        <w:t>六、确定邀请供应商</w:t>
      </w:r>
    </w:p>
    <w:p>
      <w:pPr>
        <w:adjustRightInd w:val="0"/>
        <w:snapToGrid w:val="0"/>
        <w:spacing w:before="156" w:beforeLines="50" w:line="360" w:lineRule="auto"/>
        <w:ind w:firstLine="367" w:firstLineChars="175"/>
        <w:rPr>
          <w:rFonts w:hint="eastAsia" w:ascii="宋体" w:hAnsi="宋体"/>
          <w:color w:val="auto"/>
          <w:szCs w:val="21"/>
        </w:rPr>
      </w:pPr>
      <w:r>
        <w:rPr>
          <w:rFonts w:hint="eastAsia" w:ascii="宋体" w:hAnsi="宋体"/>
          <w:color w:val="auto"/>
          <w:szCs w:val="21"/>
        </w:rPr>
        <w:t>1、采购人确定所有符合相应资格条件的供应商参加谈判，也可以由谈判小组从符合相应资格条件的供应商名单中确定不少于三家的供应商参加谈判。</w:t>
      </w:r>
    </w:p>
    <w:p>
      <w:pPr>
        <w:adjustRightInd w:val="0"/>
        <w:snapToGrid w:val="0"/>
        <w:spacing w:before="156" w:beforeLines="50" w:line="360" w:lineRule="auto"/>
        <w:ind w:firstLine="367" w:firstLineChars="175"/>
        <w:rPr>
          <w:color w:val="auto"/>
        </w:rPr>
      </w:pPr>
      <w:r>
        <w:rPr>
          <w:rFonts w:hint="eastAsia" w:ascii="宋体" w:hAnsi="宋体"/>
          <w:color w:val="auto"/>
          <w:szCs w:val="21"/>
        </w:rPr>
        <w:t>2、采购人、采购代理机构向确定参加谈判的供应商发出谈判邀请，并发出谈判文件。</w:t>
      </w:r>
    </w:p>
    <w:p>
      <w:pPr>
        <w:pStyle w:val="5"/>
        <w:adjustRightInd w:val="0"/>
        <w:snapToGrid w:val="0"/>
        <w:spacing w:before="50"/>
        <w:rPr>
          <w:color w:val="auto"/>
          <w:u w:val="single"/>
        </w:rPr>
      </w:pPr>
      <w:r>
        <w:rPr>
          <w:rFonts w:hint="eastAsia"/>
          <w:color w:val="auto"/>
        </w:rPr>
        <w:t>七、公告期限</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1、本邀请公告在中国湖南政府采购网（www.ccgp-hunan.gov.cn）</w:t>
      </w:r>
      <w:r>
        <w:rPr>
          <w:rFonts w:hint="eastAsia" w:ascii="宋体" w:hAnsi="宋体"/>
          <w:color w:val="auto"/>
          <w:szCs w:val="21"/>
          <w:lang w:eastAsia="zh-CN"/>
        </w:rPr>
        <w:t>、永州市公共资源交易网（http://ggzy.yzcity.gov.cn/）</w:t>
      </w:r>
      <w:r>
        <w:rPr>
          <w:rFonts w:hint="eastAsia" w:ascii="宋体" w:hAnsi="宋体"/>
          <w:color w:val="auto"/>
          <w:szCs w:val="21"/>
        </w:rPr>
        <w:t>发布。公告期限从本邀请公告发布之日起</w:t>
      </w:r>
      <w:r>
        <w:rPr>
          <w:rFonts w:hint="eastAsia" w:ascii="宋体" w:hAnsi="宋体"/>
          <w:color w:val="auto"/>
          <w:szCs w:val="21"/>
          <w:lang w:val="en-US" w:eastAsia="zh-CN"/>
        </w:rPr>
        <w:t>5</w:t>
      </w:r>
      <w:r>
        <w:rPr>
          <w:rFonts w:hint="eastAsia" w:ascii="宋体" w:hAnsi="宋体"/>
          <w:color w:val="auto"/>
          <w:szCs w:val="21"/>
        </w:rPr>
        <w:t>个工作日。</w:t>
      </w:r>
    </w:p>
    <w:p>
      <w:pPr>
        <w:adjustRightInd w:val="0"/>
        <w:snapToGrid w:val="0"/>
        <w:spacing w:before="50" w:line="360" w:lineRule="auto"/>
        <w:ind w:left="210" w:leftChars="100" w:firstLine="210" w:firstLineChars="100"/>
        <w:rPr>
          <w:rFonts w:ascii="宋体" w:hAnsi="宋体"/>
          <w:color w:val="auto"/>
          <w:szCs w:val="21"/>
        </w:rPr>
      </w:pPr>
      <w:r>
        <w:rPr>
          <w:rFonts w:hint="eastAsia" w:ascii="宋体" w:hAnsi="宋体"/>
          <w:color w:val="auto"/>
          <w:szCs w:val="21"/>
        </w:rPr>
        <w:t>2、在其他媒体发布的邀请公告，公告内容以本邀请公告指定媒体发布的公告为准；公告期限自本邀请公告指定媒体最先发布公告之日起算。</w:t>
      </w:r>
    </w:p>
    <w:p>
      <w:pPr>
        <w:pStyle w:val="5"/>
        <w:adjustRightInd w:val="0"/>
        <w:snapToGrid w:val="0"/>
        <w:spacing w:before="50"/>
        <w:rPr>
          <w:color w:val="auto"/>
        </w:rPr>
      </w:pPr>
      <w:r>
        <w:rPr>
          <w:rFonts w:hint="eastAsia"/>
          <w:color w:val="auto"/>
        </w:rPr>
        <w:t>八、疑问及质疑</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1、供应商对政府采购活动事项如有疑问的，可以向采购人、采购代理机构提出询问。采购人、采购代理机构将在3个工作日内作出答复。</w:t>
      </w:r>
    </w:p>
    <w:p>
      <w:pPr>
        <w:adjustRightInd w:val="0"/>
        <w:snapToGrid w:val="0"/>
        <w:spacing w:before="50" w:line="360" w:lineRule="auto"/>
        <w:ind w:firstLine="420" w:firstLineChars="200"/>
        <w:rPr>
          <w:rFonts w:ascii="宋体" w:hAnsi="宋体"/>
          <w:color w:val="auto"/>
          <w:szCs w:val="21"/>
        </w:rPr>
      </w:pPr>
      <w:r>
        <w:rPr>
          <w:rFonts w:hint="eastAsia" w:ascii="宋体" w:hAnsi="宋体"/>
          <w:color w:val="auto"/>
          <w:szCs w:val="21"/>
        </w:rPr>
        <w:t>2、供应商认为本邀请公告使自己的合法权益受到损害的，可以在邀请公告期限届满之日起7个工作日内，按《湖南省财政厅关于印发＜政府采购质疑答复和投诉处理操作规程＞的通知》(湘财购〔2019〕20号)规定，以书面形式向采购人、采购代理机构提出质疑。</w:t>
      </w:r>
    </w:p>
    <w:p>
      <w:pPr>
        <w:pStyle w:val="5"/>
        <w:adjustRightInd w:val="0"/>
        <w:snapToGrid w:val="0"/>
        <w:spacing w:before="156" w:beforeLines="50"/>
        <w:rPr>
          <w:color w:val="auto"/>
        </w:rPr>
      </w:pPr>
      <w:r>
        <w:rPr>
          <w:rFonts w:hint="eastAsia" w:cs="宋体"/>
          <w:color w:val="auto"/>
          <w:kern w:val="0"/>
        </w:rPr>
        <w:t>九、</w:t>
      </w:r>
      <w:r>
        <w:rPr>
          <w:rFonts w:hint="eastAsia"/>
          <w:color w:val="auto"/>
        </w:rPr>
        <w:t>联系方式</w:t>
      </w:r>
    </w:p>
    <w:p>
      <w:pPr>
        <w:adjustRightInd w:val="0"/>
        <w:snapToGrid w:val="0"/>
        <w:spacing w:line="360" w:lineRule="auto"/>
        <w:ind w:firstLine="367" w:firstLineChars="175"/>
        <w:rPr>
          <w:rFonts w:ascii="宋体" w:hAnsi="宋体"/>
          <w:color w:val="auto"/>
          <w:szCs w:val="21"/>
          <w:highlight w:val="none"/>
        </w:rPr>
      </w:pPr>
      <w:r>
        <w:rPr>
          <w:rFonts w:hint="eastAsia" w:ascii="宋体" w:hAnsi="宋体"/>
          <w:color w:val="auto"/>
          <w:szCs w:val="21"/>
          <w:highlight w:val="none"/>
        </w:rPr>
        <w:t>采 购 人：</w:t>
      </w:r>
      <w:r>
        <w:rPr>
          <w:rFonts w:hint="eastAsia" w:ascii="宋体" w:hAnsi="宋体"/>
          <w:color w:val="auto"/>
          <w:szCs w:val="21"/>
          <w:highlight w:val="none"/>
          <w:lang w:eastAsia="zh-CN"/>
        </w:rPr>
        <w:t>宁远县文化旅游广电体育局</w:t>
      </w:r>
      <w:r>
        <w:rPr>
          <w:rFonts w:hint="eastAsia" w:ascii="宋体" w:hAnsi="宋体"/>
          <w:color w:val="auto"/>
          <w:szCs w:val="21"/>
          <w:highlight w:val="none"/>
        </w:rPr>
        <w:t xml:space="preserve">      </w:t>
      </w:r>
    </w:p>
    <w:p>
      <w:pPr>
        <w:adjustRightInd w:val="0"/>
        <w:snapToGrid w:val="0"/>
        <w:spacing w:line="360" w:lineRule="auto"/>
        <w:ind w:firstLine="367" w:firstLineChars="175"/>
        <w:rPr>
          <w:rFonts w:ascii="宋体" w:hAnsi="宋体"/>
          <w:color w:val="auto"/>
          <w:szCs w:val="21"/>
          <w:highlight w:val="none"/>
        </w:rPr>
      </w:pPr>
      <w:r>
        <w:rPr>
          <w:rFonts w:hint="eastAsia" w:ascii="宋体" w:hAnsi="宋体"/>
          <w:color w:val="auto"/>
          <w:szCs w:val="21"/>
          <w:highlight w:val="none"/>
        </w:rPr>
        <w:t>联 系 人：</w:t>
      </w:r>
      <w:r>
        <w:rPr>
          <w:rFonts w:hint="eastAsia" w:ascii="宋体" w:hAnsi="宋体"/>
          <w:color w:val="auto"/>
          <w:szCs w:val="21"/>
          <w:highlight w:val="none"/>
          <w:lang w:eastAsia="zh-CN"/>
        </w:rPr>
        <w:t>胡宇</w:t>
      </w:r>
      <w:r>
        <w:rPr>
          <w:rFonts w:hint="eastAsia" w:ascii="宋体" w:hAnsi="宋体"/>
          <w:color w:val="auto"/>
          <w:szCs w:val="21"/>
          <w:highlight w:val="none"/>
        </w:rPr>
        <w:t xml:space="preserve">   </w:t>
      </w:r>
    </w:p>
    <w:p>
      <w:pPr>
        <w:adjustRightInd w:val="0"/>
        <w:snapToGrid w:val="0"/>
        <w:spacing w:line="360" w:lineRule="auto"/>
        <w:ind w:firstLine="367" w:firstLineChars="175"/>
        <w:rPr>
          <w:rFonts w:ascii="宋体" w:hAnsi="宋体"/>
          <w:color w:val="auto"/>
          <w:szCs w:val="21"/>
        </w:rPr>
      </w:pPr>
      <w:r>
        <w:rPr>
          <w:rFonts w:hint="eastAsia" w:ascii="宋体" w:hAnsi="宋体"/>
          <w:color w:val="auto"/>
          <w:szCs w:val="21"/>
          <w:highlight w:val="none"/>
        </w:rPr>
        <w:t>电    话：</w:t>
      </w:r>
      <w:r>
        <w:rPr>
          <w:rFonts w:hint="eastAsia" w:ascii="宋体" w:hAnsi="宋体"/>
          <w:color w:val="auto"/>
          <w:szCs w:val="21"/>
          <w:highlight w:val="none"/>
          <w:lang w:val="en-US" w:eastAsia="zh-CN"/>
        </w:rPr>
        <w:t>18244701975</w:t>
      </w:r>
      <w:r>
        <w:rPr>
          <w:rFonts w:hint="eastAsia" w:ascii="宋体" w:hAnsi="宋体"/>
          <w:color w:val="auto"/>
          <w:szCs w:val="21"/>
          <w:highlight w:val="none"/>
        </w:rPr>
        <w:t xml:space="preserve"> </w:t>
      </w:r>
      <w:r>
        <w:rPr>
          <w:rFonts w:hint="eastAsia" w:ascii="宋体" w:hAnsi="宋体"/>
          <w:color w:val="auto"/>
          <w:szCs w:val="21"/>
        </w:rPr>
        <w:t xml:space="preserve">     </w:t>
      </w:r>
    </w:p>
    <w:p>
      <w:pPr>
        <w:adjustRightInd w:val="0"/>
        <w:snapToGrid w:val="0"/>
        <w:spacing w:line="360" w:lineRule="auto"/>
        <w:ind w:firstLine="367" w:firstLineChars="175"/>
        <w:rPr>
          <w:rFonts w:ascii="宋体" w:hAnsi="宋体"/>
          <w:color w:val="auto"/>
          <w:szCs w:val="21"/>
        </w:rPr>
      </w:pPr>
    </w:p>
    <w:p>
      <w:pPr>
        <w:adjustRightInd w:val="0"/>
        <w:snapToGrid w:val="0"/>
        <w:spacing w:line="360" w:lineRule="auto"/>
        <w:ind w:firstLine="367" w:firstLineChars="175"/>
        <w:rPr>
          <w:rFonts w:ascii="宋体" w:hAnsi="宋体"/>
          <w:color w:val="auto"/>
          <w:szCs w:val="21"/>
        </w:rPr>
      </w:pPr>
      <w:r>
        <w:rPr>
          <w:rFonts w:hint="eastAsia" w:ascii="宋体" w:hAnsi="宋体"/>
          <w:color w:val="auto"/>
          <w:szCs w:val="21"/>
        </w:rPr>
        <w:t>采购代理机构：</w:t>
      </w:r>
      <w:r>
        <w:rPr>
          <w:rFonts w:hint="eastAsia" w:ascii="宋体" w:hAnsi="宋体"/>
          <w:color w:val="auto"/>
          <w:szCs w:val="21"/>
          <w:lang w:val="zh-CN"/>
        </w:rPr>
        <w:t>湖南省湘咨工程咨询有限责任公司</w:t>
      </w:r>
    </w:p>
    <w:p>
      <w:pPr>
        <w:adjustRightInd w:val="0"/>
        <w:snapToGrid w:val="0"/>
        <w:spacing w:line="360" w:lineRule="auto"/>
        <w:ind w:firstLine="367" w:firstLineChars="175"/>
        <w:rPr>
          <w:rFonts w:hint="eastAsia" w:ascii="宋体" w:hAnsi="宋体" w:eastAsia="宋体"/>
          <w:color w:val="auto"/>
          <w:szCs w:val="21"/>
          <w:lang w:val="en-US" w:eastAsia="zh-CN"/>
        </w:rPr>
      </w:pPr>
      <w:r>
        <w:rPr>
          <w:rFonts w:hint="eastAsia" w:ascii="宋体" w:hAnsi="宋体"/>
          <w:color w:val="auto"/>
          <w:szCs w:val="21"/>
        </w:rPr>
        <w:t>联 系 人：</w:t>
      </w:r>
      <w:r>
        <w:rPr>
          <w:rFonts w:hint="eastAsia" w:ascii="宋体" w:hAnsi="宋体"/>
          <w:color w:val="auto"/>
          <w:szCs w:val="21"/>
          <w:lang w:eastAsia="zh-CN"/>
        </w:rPr>
        <w:t>唐婷婷</w:t>
      </w:r>
    </w:p>
    <w:p>
      <w:pPr>
        <w:adjustRightInd w:val="0"/>
        <w:snapToGrid w:val="0"/>
        <w:spacing w:line="360" w:lineRule="auto"/>
        <w:ind w:firstLine="367" w:firstLineChars="175"/>
        <w:rPr>
          <w:rFonts w:hint="default" w:ascii="宋体" w:hAnsi="宋体" w:eastAsia="宋体"/>
          <w:color w:val="auto"/>
          <w:szCs w:val="21"/>
          <w:lang w:val="en-US" w:eastAsia="zh-CN"/>
        </w:rPr>
      </w:pPr>
      <w:r>
        <w:rPr>
          <w:rFonts w:hint="eastAsia" w:ascii="宋体" w:hAnsi="宋体"/>
          <w:color w:val="auto"/>
          <w:szCs w:val="21"/>
        </w:rPr>
        <w:t>电 话：</w:t>
      </w:r>
      <w:r>
        <w:rPr>
          <w:rFonts w:hint="eastAsia" w:ascii="宋体" w:hAnsi="宋体"/>
          <w:color w:val="auto"/>
          <w:szCs w:val="21"/>
          <w:lang w:val="en-US" w:eastAsia="zh-CN"/>
        </w:rPr>
        <w:t>15399963988 0746-8663988</w:t>
      </w:r>
    </w:p>
    <w:p>
      <w:pPr>
        <w:adjustRightInd w:val="0"/>
        <w:snapToGrid w:val="0"/>
        <w:spacing w:line="360" w:lineRule="auto"/>
        <w:ind w:firstLine="367" w:firstLineChars="175"/>
        <w:rPr>
          <w:rFonts w:ascii="宋体" w:hAnsi="宋体"/>
          <w:color w:val="auto"/>
          <w:szCs w:val="21"/>
        </w:rPr>
      </w:pPr>
      <w:r>
        <w:rPr>
          <w:rFonts w:hint="eastAsia" w:ascii="宋体" w:hAnsi="宋体"/>
          <w:color w:val="auto"/>
          <w:szCs w:val="21"/>
        </w:rPr>
        <w:t>地 址：长沙市东二环一段1139号湖南国际商务中心</w:t>
      </w:r>
      <w:r>
        <w:rPr>
          <w:rFonts w:hint="eastAsia" w:ascii="宋体" w:hAnsi="宋体"/>
          <w:color w:val="auto"/>
          <w:szCs w:val="21"/>
          <w:lang w:eastAsia="zh-CN"/>
        </w:rPr>
        <w:t>二</w:t>
      </w:r>
      <w:r>
        <w:rPr>
          <w:rFonts w:hint="eastAsia" w:ascii="宋体" w:hAnsi="宋体"/>
          <w:color w:val="auto"/>
          <w:szCs w:val="21"/>
        </w:rPr>
        <w:t>楼</w:t>
      </w:r>
    </w:p>
    <w:p>
      <w:pPr>
        <w:rPr>
          <w:color w:val="auto"/>
        </w:rPr>
      </w:pPr>
    </w:p>
    <w:p>
      <w:pPr>
        <w:widowControl/>
        <w:jc w:val="left"/>
        <w:rPr>
          <w:rFonts w:ascii="宋体" w:hAnsi="宋体"/>
          <w:bCs/>
          <w:color w:val="auto"/>
          <w:szCs w:val="21"/>
        </w:rPr>
      </w:pPr>
      <w:r>
        <w:rPr>
          <w:rFonts w:ascii="宋体" w:hAnsi="宋体"/>
          <w:b/>
          <w:color w:val="auto"/>
          <w:szCs w:val="21"/>
        </w:rPr>
        <w:br w:type="page"/>
      </w:r>
    </w:p>
    <w:p>
      <w:pPr>
        <w:pStyle w:val="6"/>
        <w:rPr>
          <w:rFonts w:ascii="宋体" w:hAnsi="宋体"/>
          <w:b w:val="0"/>
          <w:color w:val="auto"/>
          <w:sz w:val="21"/>
          <w:szCs w:val="21"/>
        </w:rPr>
      </w:pPr>
      <w:r>
        <w:rPr>
          <w:rFonts w:hint="eastAsia" w:ascii="宋体" w:hAnsi="宋体"/>
          <w:b w:val="0"/>
          <w:color w:val="auto"/>
          <w:sz w:val="21"/>
          <w:szCs w:val="21"/>
        </w:rPr>
        <w:t xml:space="preserve">附件一 </w:t>
      </w:r>
      <w:r>
        <w:rPr>
          <w:rFonts w:hint="eastAsia"/>
          <w:b w:val="0"/>
          <w:color w:val="auto"/>
          <w:sz w:val="21"/>
          <w:szCs w:val="21"/>
        </w:rPr>
        <w:t>供应商资格声明(格式)</w:t>
      </w:r>
    </w:p>
    <w:p>
      <w:pPr>
        <w:adjustRightInd w:val="0"/>
        <w:snapToGrid w:val="0"/>
        <w:spacing w:line="360" w:lineRule="auto"/>
        <w:jc w:val="center"/>
        <w:rPr>
          <w:rFonts w:ascii="黑体" w:hAnsi="黑体" w:eastAsia="黑体"/>
          <w:b/>
          <w:color w:val="auto"/>
          <w:sz w:val="28"/>
          <w:szCs w:val="28"/>
        </w:rPr>
      </w:pPr>
      <w:r>
        <w:rPr>
          <w:rFonts w:hint="eastAsia" w:ascii="黑体" w:hAnsi="黑体" w:eastAsia="黑体"/>
          <w:b/>
          <w:color w:val="auto"/>
          <w:sz w:val="28"/>
          <w:szCs w:val="28"/>
        </w:rPr>
        <w:t>供应商资格声明(格式)</w:t>
      </w:r>
    </w:p>
    <w:p>
      <w:pPr>
        <w:widowControl/>
        <w:adjustRightInd w:val="0"/>
        <w:snapToGrid w:val="0"/>
        <w:spacing w:before="156" w:beforeLines="50" w:line="360" w:lineRule="auto"/>
        <w:jc w:val="left"/>
        <w:rPr>
          <w:rFonts w:ascii="宋体" w:hAnsi="宋体" w:cs="宋体"/>
          <w:color w:val="auto"/>
          <w:kern w:val="0"/>
          <w:szCs w:val="21"/>
        </w:rPr>
      </w:pPr>
      <w:r>
        <w:rPr>
          <w:rFonts w:hint="eastAsia" w:ascii="宋体" w:hAnsi="宋体" w:cs="宋体"/>
          <w:color w:val="auto"/>
          <w:szCs w:val="21"/>
        </w:rPr>
        <w:t>致</w:t>
      </w:r>
      <w:r>
        <w:rPr>
          <w:rFonts w:hint="eastAsia" w:ascii="宋体" w:hAnsi="宋体" w:cs="宋体"/>
          <w:color w:val="auto"/>
          <w:szCs w:val="21"/>
          <w:u w:val="single"/>
        </w:rPr>
        <w:t xml:space="preserve">            </w:t>
      </w:r>
      <w:r>
        <w:rPr>
          <w:rFonts w:hint="eastAsia" w:ascii="宋体" w:hAnsi="宋体" w:cs="宋体"/>
          <w:color w:val="auto"/>
          <w:szCs w:val="21"/>
        </w:rPr>
        <w:t>(采购人、采购代理机构)：</w:t>
      </w:r>
    </w:p>
    <w:p>
      <w:pPr>
        <w:widowControl/>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szCs w:val="21"/>
        </w:rPr>
        <w:t>按照《中华人民共和国政府采购法》及实施条例和</w:t>
      </w:r>
      <w:r>
        <w:rPr>
          <w:rFonts w:hint="eastAsia" w:ascii="宋体" w:hAnsi="宋体" w:cs="宋体"/>
          <w:color w:val="auto"/>
          <w:szCs w:val="21"/>
          <w:u w:val="single"/>
        </w:rPr>
        <w:t xml:space="preserve">         </w:t>
      </w:r>
      <w:r>
        <w:rPr>
          <w:rFonts w:hint="eastAsia" w:ascii="宋体" w:hAnsi="宋体" w:cs="宋体"/>
          <w:color w:val="auto"/>
          <w:szCs w:val="21"/>
        </w:rPr>
        <w:t>(项目名称)邀请公告的规定，我单位郑重声明如下：</w:t>
      </w:r>
    </w:p>
    <w:p>
      <w:pPr>
        <w:widowControl/>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szCs w:val="21"/>
        </w:rPr>
        <w:t>一、我单位是按照中华人民共和国法律规定登记注册的，注册地点为</w:t>
      </w:r>
      <w:r>
        <w:rPr>
          <w:rFonts w:hint="eastAsia" w:ascii="宋体" w:hAnsi="宋体" w:cs="宋体"/>
          <w:color w:val="auto"/>
          <w:szCs w:val="21"/>
          <w:u w:val="single"/>
        </w:rPr>
        <w:t xml:space="preserve">         </w:t>
      </w:r>
      <w:r>
        <w:rPr>
          <w:rFonts w:hint="eastAsia" w:ascii="宋体" w:hAnsi="宋体" w:cs="宋体"/>
          <w:color w:val="auto"/>
          <w:szCs w:val="21"/>
        </w:rPr>
        <w:t>，全称为</w:t>
      </w:r>
      <w:r>
        <w:rPr>
          <w:rFonts w:hint="eastAsia" w:ascii="宋体" w:hAnsi="宋体" w:cs="宋体"/>
          <w:color w:val="auto"/>
          <w:szCs w:val="21"/>
          <w:u w:val="single"/>
        </w:rPr>
        <w:t xml:space="preserve">        </w:t>
      </w:r>
      <w:r>
        <w:rPr>
          <w:rFonts w:hint="eastAsia" w:ascii="宋体" w:hAnsi="宋体" w:cs="宋体"/>
          <w:color w:val="auto"/>
          <w:szCs w:val="21"/>
        </w:rPr>
        <w:t>，统一社会信用代码为</w:t>
      </w:r>
      <w:r>
        <w:rPr>
          <w:rFonts w:hint="eastAsia" w:ascii="宋体" w:hAnsi="宋体" w:cs="宋体"/>
          <w:color w:val="auto"/>
          <w:szCs w:val="21"/>
          <w:u w:val="single"/>
        </w:rPr>
        <w:t xml:space="preserve">            </w:t>
      </w:r>
      <w:r>
        <w:rPr>
          <w:rFonts w:hint="eastAsia" w:ascii="宋体" w:hAnsi="宋体" w:cs="宋体"/>
          <w:color w:val="auto"/>
          <w:szCs w:val="21"/>
        </w:rPr>
        <w:t>，法定代表人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s="宋体"/>
          <w:color w:val="auto"/>
          <w:szCs w:val="21"/>
        </w:rPr>
        <w:t>为</w:t>
      </w:r>
      <w:r>
        <w:rPr>
          <w:rFonts w:hint="eastAsia" w:ascii="宋体" w:hAnsi="宋体" w:cs="宋体"/>
          <w:color w:val="auto"/>
          <w:szCs w:val="21"/>
          <w:u w:val="single"/>
        </w:rPr>
        <w:t xml:space="preserve">         </w:t>
      </w:r>
      <w:r>
        <w:rPr>
          <w:rFonts w:hint="eastAsia" w:ascii="宋体" w:hAnsi="宋体" w:cs="宋体"/>
          <w:color w:val="auto"/>
          <w:szCs w:val="21"/>
        </w:rPr>
        <w:t>，具有独立承担民事责任的能力。</w:t>
      </w:r>
    </w:p>
    <w:p>
      <w:pPr>
        <w:widowControl/>
        <w:adjustRightInd w:val="0"/>
        <w:snapToGrid w:val="0"/>
        <w:spacing w:before="156" w:beforeLines="50" w:line="360" w:lineRule="auto"/>
        <w:ind w:firstLine="420" w:firstLineChars="200"/>
        <w:jc w:val="left"/>
        <w:rPr>
          <w:rFonts w:ascii="宋体" w:hAnsi="宋体" w:cs="宋体"/>
          <w:color w:val="auto"/>
          <w:szCs w:val="21"/>
        </w:rPr>
      </w:pPr>
      <w:r>
        <w:rPr>
          <w:rFonts w:hint="eastAsia" w:ascii="宋体" w:hAnsi="宋体" w:cs="宋体"/>
          <w:color w:val="auto"/>
          <w:szCs w:val="21"/>
        </w:rPr>
        <w:t>二、我单位具有良好的商业信誉和健全的财务会计制度。</w:t>
      </w:r>
    </w:p>
    <w:p>
      <w:pPr>
        <w:widowControl/>
        <w:adjustRightInd w:val="0"/>
        <w:snapToGrid w:val="0"/>
        <w:spacing w:before="156" w:beforeLines="50" w:line="360" w:lineRule="auto"/>
        <w:ind w:firstLine="420" w:firstLineChars="200"/>
        <w:jc w:val="left"/>
        <w:rPr>
          <w:rFonts w:ascii="宋体" w:hAnsi="宋体" w:cs="宋体"/>
          <w:color w:val="auto"/>
          <w:szCs w:val="21"/>
        </w:rPr>
      </w:pPr>
      <w:r>
        <w:rPr>
          <w:rFonts w:hint="eastAsia" w:ascii="宋体" w:hAnsi="宋体" w:cs="宋体"/>
          <w:color w:val="auto"/>
          <w:kern w:val="0"/>
          <w:szCs w:val="21"/>
        </w:rPr>
        <w:t>三、我</w:t>
      </w:r>
      <w:r>
        <w:rPr>
          <w:rFonts w:hint="eastAsia" w:ascii="宋体" w:hAnsi="宋体" w:cs="宋体"/>
          <w:color w:val="auto"/>
          <w:szCs w:val="21"/>
        </w:rPr>
        <w:t>单位</w:t>
      </w:r>
      <w:r>
        <w:rPr>
          <w:rFonts w:hint="eastAsia" w:ascii="宋体" w:hAnsi="宋体" w:cs="宋体"/>
          <w:color w:val="auto"/>
          <w:kern w:val="0"/>
          <w:szCs w:val="21"/>
        </w:rPr>
        <w:t>依法进行纳税和社会保险申报并实际履行了义务。</w:t>
      </w:r>
    </w:p>
    <w:p>
      <w:pPr>
        <w:widowControl/>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四、</w:t>
      </w:r>
      <w:r>
        <w:rPr>
          <w:rFonts w:hint="eastAsia" w:ascii="宋体" w:hAnsi="宋体" w:cs="宋体"/>
          <w:color w:val="auto"/>
          <w:szCs w:val="21"/>
        </w:rPr>
        <w:t>我单位具有履行本项目采购合同所必需的设备和专业技术能力，并具有履行合同的良好</w:t>
      </w:r>
      <w:r>
        <w:rPr>
          <w:rFonts w:ascii="宋体" w:hAnsi="宋体"/>
          <w:color w:val="auto"/>
          <w:szCs w:val="21"/>
        </w:rPr>
        <w:t>记录</w:t>
      </w:r>
      <w:r>
        <w:rPr>
          <w:rFonts w:hint="eastAsia" w:ascii="宋体" w:hAnsi="宋体" w:cs="宋体"/>
          <w:color w:val="auto"/>
          <w:szCs w:val="21"/>
        </w:rPr>
        <w:t>。</w:t>
      </w:r>
    </w:p>
    <w:p>
      <w:pPr>
        <w:widowControl/>
        <w:adjustRightInd w:val="0"/>
        <w:snapToGrid w:val="0"/>
        <w:spacing w:before="156" w:beforeLines="50" w:line="360" w:lineRule="auto"/>
        <w:ind w:firstLine="420" w:firstLineChars="200"/>
        <w:jc w:val="left"/>
        <w:rPr>
          <w:rFonts w:ascii="宋体" w:hAnsi="宋体" w:cs="宋体"/>
          <w:color w:val="auto"/>
          <w:szCs w:val="21"/>
        </w:rPr>
      </w:pPr>
      <w:r>
        <w:rPr>
          <w:rFonts w:hint="eastAsia" w:ascii="宋体" w:hAnsi="宋体" w:cs="宋体"/>
          <w:color w:val="auto"/>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szCs w:val="21"/>
        </w:rPr>
        <w:t>供应商在参加政府采购活动前3年内因违法经营被禁止在一定期限内参加政府采购活动，期限届满的，可以参加政府采购活动。</w:t>
      </w:r>
    </w:p>
    <w:p>
      <w:pPr>
        <w:widowControl/>
        <w:adjustRightInd w:val="0"/>
        <w:snapToGrid w:val="0"/>
        <w:spacing w:before="156" w:beforeLines="50" w:line="360" w:lineRule="auto"/>
        <w:ind w:firstLine="420" w:firstLineChars="200"/>
        <w:jc w:val="left"/>
        <w:rPr>
          <w:rFonts w:ascii="宋体" w:hAnsi="宋体" w:cs="宋体"/>
          <w:color w:val="auto"/>
          <w:szCs w:val="21"/>
        </w:rPr>
      </w:pPr>
      <w:r>
        <w:rPr>
          <w:rFonts w:hint="eastAsia" w:ascii="宋体" w:hAnsi="宋体" w:cs="宋体"/>
          <w:color w:val="auto"/>
          <w:szCs w:val="21"/>
        </w:rPr>
        <w:t>六、我单位具备法律、行政法规规定的其他条件。</w:t>
      </w:r>
    </w:p>
    <w:p>
      <w:pPr>
        <w:widowControl/>
        <w:adjustRightInd w:val="0"/>
        <w:snapToGrid w:val="0"/>
        <w:spacing w:before="156" w:beforeLines="50" w:line="360" w:lineRule="auto"/>
        <w:ind w:firstLine="420" w:firstLineChars="200"/>
        <w:jc w:val="left"/>
        <w:rPr>
          <w:color w:val="auto"/>
          <w:szCs w:val="21"/>
        </w:rPr>
      </w:pPr>
      <w:r>
        <w:rPr>
          <w:rFonts w:hint="eastAsia" w:ascii="宋体" w:hAnsi="宋体" w:cs="宋体"/>
          <w:color w:val="auto"/>
          <w:szCs w:val="21"/>
        </w:rPr>
        <w:t>七、</w:t>
      </w:r>
      <w:r>
        <w:rPr>
          <w:rFonts w:hint="eastAsia"/>
          <w:color w:val="auto"/>
          <w:szCs w:val="21"/>
        </w:rPr>
        <w:t>与我单位存在“单位负责人为同一人或者存在直接控股、管理关系”的其他单位信息如下（如无，填写“无”）：</w:t>
      </w:r>
    </w:p>
    <w:p>
      <w:pPr>
        <w:adjustRightInd w:val="0"/>
        <w:snapToGrid w:val="0"/>
        <w:spacing w:before="156" w:beforeLines="50" w:line="360" w:lineRule="auto"/>
        <w:ind w:firstLine="420" w:firstLineChars="200"/>
        <w:rPr>
          <w:color w:val="auto"/>
          <w:szCs w:val="21"/>
        </w:rPr>
      </w:pPr>
      <w:r>
        <w:rPr>
          <w:rFonts w:hint="eastAsia" w:ascii="宋体" w:hAnsi="宋体"/>
          <w:color w:val="auto"/>
          <w:szCs w:val="21"/>
        </w:rPr>
        <w:t>1、</w:t>
      </w:r>
      <w:r>
        <w:rPr>
          <w:rFonts w:hint="eastAsia"/>
          <w:color w:val="auto"/>
          <w:szCs w:val="21"/>
        </w:rPr>
        <w:t>与我单位的法定代表人（单位负责人）为同一人的其他单位如下：</w:t>
      </w:r>
      <w:r>
        <w:rPr>
          <w:rFonts w:hint="eastAsia" w:ascii="宋体" w:hAnsi="宋体"/>
          <w:color w:val="auto"/>
          <w:szCs w:val="21"/>
          <w:u w:val="single"/>
        </w:rPr>
        <w:t xml:space="preserve">               </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2、我</w:t>
      </w:r>
      <w:r>
        <w:rPr>
          <w:rFonts w:hint="eastAsia"/>
          <w:color w:val="auto"/>
          <w:szCs w:val="21"/>
        </w:rPr>
        <w:t>单位</w:t>
      </w:r>
      <w:r>
        <w:rPr>
          <w:rFonts w:hint="eastAsia" w:ascii="宋体" w:hAnsi="宋体"/>
          <w:color w:val="auto"/>
          <w:szCs w:val="21"/>
        </w:rPr>
        <w:t>直接控股的其他单位如下：</w:t>
      </w:r>
      <w:r>
        <w:rPr>
          <w:rFonts w:hint="eastAsia" w:ascii="宋体" w:hAnsi="宋体"/>
          <w:color w:val="auto"/>
          <w:szCs w:val="21"/>
          <w:u w:val="single"/>
        </w:rPr>
        <w:t xml:space="preserve">               </w:t>
      </w:r>
    </w:p>
    <w:p>
      <w:pPr>
        <w:adjustRightInd w:val="0"/>
        <w:snapToGrid w:val="0"/>
        <w:spacing w:before="156" w:beforeLines="50" w:line="360" w:lineRule="auto"/>
        <w:ind w:firstLine="420" w:firstLineChars="200"/>
        <w:rPr>
          <w:color w:val="auto"/>
          <w:szCs w:val="21"/>
        </w:rPr>
      </w:pPr>
      <w:r>
        <w:rPr>
          <w:rFonts w:hint="eastAsia" w:ascii="宋体" w:hAnsi="宋体"/>
          <w:color w:val="auto"/>
          <w:szCs w:val="21"/>
        </w:rPr>
        <w:t>3、与我</w:t>
      </w:r>
      <w:r>
        <w:rPr>
          <w:rFonts w:hint="eastAsia"/>
          <w:color w:val="auto"/>
          <w:szCs w:val="21"/>
        </w:rPr>
        <w:t>单位存在</w:t>
      </w:r>
      <w:r>
        <w:rPr>
          <w:rFonts w:hint="eastAsia" w:ascii="宋体" w:hAnsi="宋体"/>
          <w:color w:val="auto"/>
          <w:szCs w:val="21"/>
        </w:rPr>
        <w:t>管理关系的其他单位如下：</w:t>
      </w:r>
      <w:r>
        <w:rPr>
          <w:rFonts w:hint="eastAsia" w:ascii="宋体" w:hAnsi="宋体"/>
          <w:color w:val="auto"/>
          <w:szCs w:val="21"/>
          <w:u w:val="single"/>
        </w:rPr>
        <w:t xml:space="preserve">               </w:t>
      </w:r>
    </w:p>
    <w:p>
      <w:pPr>
        <w:widowControl/>
        <w:adjustRightInd w:val="0"/>
        <w:snapToGrid w:val="0"/>
        <w:spacing w:before="156" w:beforeLines="50" w:line="360" w:lineRule="auto"/>
        <w:ind w:firstLine="420" w:firstLineChars="200"/>
        <w:jc w:val="left"/>
        <w:rPr>
          <w:color w:val="auto"/>
          <w:szCs w:val="21"/>
        </w:rPr>
      </w:pPr>
      <w:r>
        <w:rPr>
          <w:rFonts w:hint="eastAsia" w:ascii="宋体" w:hAnsi="宋体" w:cs="宋体"/>
          <w:color w:val="auto"/>
          <w:kern w:val="0"/>
          <w:szCs w:val="21"/>
        </w:rPr>
        <w:t>八、</w:t>
      </w:r>
      <w:r>
        <w:rPr>
          <w:rFonts w:ascii="宋体" w:hAnsi="宋体"/>
          <w:color w:val="auto"/>
          <w:szCs w:val="21"/>
        </w:rPr>
        <w:t>我</w:t>
      </w:r>
      <w:r>
        <w:rPr>
          <w:rFonts w:hint="eastAsia" w:ascii="宋体" w:hAnsi="宋体"/>
          <w:color w:val="auto"/>
          <w:szCs w:val="21"/>
        </w:rPr>
        <w:t>单位</w:t>
      </w:r>
      <w:r>
        <w:rPr>
          <w:rFonts w:ascii="宋体" w:hAnsi="宋体"/>
          <w:color w:val="auto"/>
          <w:szCs w:val="21"/>
        </w:rPr>
        <w:t>不属于为本项目提供整体设计、规范编制或者项目管理、监理、检测等服务的</w:t>
      </w:r>
      <w:r>
        <w:rPr>
          <w:rFonts w:hint="eastAsia" w:ascii="宋体" w:hAnsi="宋体" w:cs="宋体"/>
          <w:color w:val="auto"/>
          <w:szCs w:val="21"/>
        </w:rPr>
        <w:t>供应商</w:t>
      </w:r>
      <w:r>
        <w:rPr>
          <w:rFonts w:ascii="宋体" w:hAnsi="宋体"/>
          <w:color w:val="auto"/>
          <w:szCs w:val="21"/>
        </w:rPr>
        <w:t>。</w:t>
      </w:r>
    </w:p>
    <w:p>
      <w:pPr>
        <w:widowControl/>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九、</w:t>
      </w:r>
      <w:r>
        <w:rPr>
          <w:rFonts w:ascii="宋体" w:hAnsi="宋体"/>
          <w:color w:val="auto"/>
          <w:szCs w:val="21"/>
        </w:rPr>
        <w:t>我单位无以下不良信用记录情形：</w:t>
      </w:r>
    </w:p>
    <w:p>
      <w:pPr>
        <w:widowControl/>
        <w:adjustRightInd w:val="0"/>
        <w:snapToGrid w:val="0"/>
        <w:spacing w:before="156" w:beforeLines="50" w:line="360" w:lineRule="auto"/>
        <w:ind w:firstLine="420" w:firstLineChars="200"/>
        <w:jc w:val="left"/>
        <w:rPr>
          <w:rFonts w:ascii="宋体" w:hAnsi="宋体"/>
          <w:color w:val="auto"/>
          <w:szCs w:val="21"/>
        </w:rPr>
      </w:pPr>
      <w:r>
        <w:rPr>
          <w:rFonts w:ascii="宋体" w:hAnsi="宋体"/>
          <w:color w:val="auto"/>
          <w:szCs w:val="21"/>
        </w:rPr>
        <w:t>1</w:t>
      </w:r>
      <w:r>
        <w:rPr>
          <w:rFonts w:hint="eastAsia" w:ascii="宋体" w:hAnsi="宋体"/>
          <w:color w:val="auto"/>
          <w:szCs w:val="21"/>
        </w:rPr>
        <w:t>、在</w:t>
      </w:r>
      <w:r>
        <w:rPr>
          <w:rFonts w:hint="eastAsia" w:ascii="宋体" w:hAnsi="宋体" w:cs="宋体"/>
          <w:color w:val="auto"/>
          <w:szCs w:val="21"/>
        </w:rPr>
        <w:t>“信用中国”网站被列入失信被执行人和重大税收违法案件当事人名单；</w:t>
      </w:r>
    </w:p>
    <w:p>
      <w:pPr>
        <w:widowControl/>
        <w:adjustRightInd w:val="0"/>
        <w:snapToGrid w:val="0"/>
        <w:spacing w:before="156" w:beforeLines="50" w:line="360" w:lineRule="auto"/>
        <w:ind w:firstLine="420" w:firstLineChars="200"/>
        <w:jc w:val="left"/>
        <w:rPr>
          <w:rFonts w:ascii="宋体" w:hAnsi="宋体"/>
          <w:color w:val="auto"/>
          <w:szCs w:val="21"/>
        </w:rPr>
      </w:pPr>
      <w:r>
        <w:rPr>
          <w:rFonts w:ascii="宋体" w:hAnsi="宋体"/>
          <w:color w:val="auto"/>
          <w:szCs w:val="21"/>
        </w:rPr>
        <w:t>2</w:t>
      </w:r>
      <w:r>
        <w:rPr>
          <w:rFonts w:hint="eastAsia" w:ascii="宋体" w:hAnsi="宋体"/>
          <w:color w:val="auto"/>
          <w:szCs w:val="21"/>
        </w:rPr>
        <w:t>、在</w:t>
      </w:r>
      <w:r>
        <w:rPr>
          <w:rFonts w:hint="eastAsia" w:ascii="宋体" w:hAnsi="宋体" w:cs="宋体"/>
          <w:color w:val="auto"/>
          <w:szCs w:val="21"/>
        </w:rPr>
        <w:t>“中国政府采购网”网站被列入政府采购严重违法失信行为记录名单；</w:t>
      </w:r>
    </w:p>
    <w:p>
      <w:pPr>
        <w:widowControl/>
        <w:adjustRightInd w:val="0"/>
        <w:snapToGrid w:val="0"/>
        <w:spacing w:before="156" w:beforeLines="50" w:line="360" w:lineRule="auto"/>
        <w:ind w:firstLine="420" w:firstLineChars="200"/>
        <w:jc w:val="left"/>
        <w:rPr>
          <w:rFonts w:ascii="宋体" w:hAnsi="宋体"/>
          <w:color w:val="auto"/>
          <w:szCs w:val="21"/>
        </w:rPr>
      </w:pPr>
      <w:r>
        <w:rPr>
          <w:rFonts w:ascii="宋体" w:hAnsi="宋体"/>
          <w:color w:val="auto"/>
          <w:szCs w:val="21"/>
        </w:rPr>
        <w:t>3</w:t>
      </w:r>
      <w:r>
        <w:rPr>
          <w:rFonts w:hint="eastAsia" w:ascii="宋体" w:hAnsi="宋体"/>
          <w:color w:val="auto"/>
          <w:szCs w:val="21"/>
        </w:rPr>
        <w:t>、</w:t>
      </w:r>
      <w:r>
        <w:rPr>
          <w:rFonts w:ascii="宋体" w:hAnsi="宋体"/>
          <w:color w:val="auto"/>
          <w:szCs w:val="21"/>
        </w:rPr>
        <w:t>不符合《政府采购法》第二十二条规定的条件。</w:t>
      </w:r>
    </w:p>
    <w:p>
      <w:pPr>
        <w:widowControl/>
        <w:adjustRightInd w:val="0"/>
        <w:snapToGrid w:val="0"/>
        <w:spacing w:before="156" w:beforeLines="50" w:line="360" w:lineRule="auto"/>
        <w:ind w:firstLine="420" w:firstLineChars="200"/>
        <w:jc w:val="left"/>
        <w:rPr>
          <w:color w:val="auto"/>
          <w:szCs w:val="21"/>
        </w:rPr>
      </w:pPr>
      <w:r>
        <w:rPr>
          <w:rFonts w:hint="eastAsia" w:ascii="宋体" w:hAnsi="宋体" w:cs="宋体"/>
          <w:color w:val="auto"/>
          <w:szCs w:val="21"/>
        </w:rPr>
        <w:t>我单位保证上述声明的事项都是真实的，如有虚假，我单位愿意承担相应的法律责任，并承担因此所造成的一切损失。</w:t>
      </w:r>
    </w:p>
    <w:p>
      <w:pPr>
        <w:widowControl/>
        <w:adjustRightInd w:val="0"/>
        <w:snapToGrid w:val="0"/>
        <w:spacing w:before="156" w:beforeLines="50" w:line="360" w:lineRule="auto"/>
        <w:jc w:val="left"/>
        <w:rPr>
          <w:rFonts w:ascii="宋体" w:hAnsi="宋体" w:cs="宋体"/>
          <w:color w:val="auto"/>
          <w:szCs w:val="21"/>
        </w:rPr>
      </w:pPr>
      <w:r>
        <w:rPr>
          <w:rFonts w:hint="eastAsia" w:ascii="宋体" w:hAnsi="宋体" w:cs="宋体"/>
          <w:color w:val="auto"/>
          <w:szCs w:val="21"/>
        </w:rPr>
        <w:t>注：第三条“良好的商业信誉”是指供应商经营状况良好，无本</w:t>
      </w:r>
      <w:r>
        <w:rPr>
          <w:rFonts w:hint="eastAsia" w:asciiTheme="minorEastAsia" w:hAnsiTheme="minorEastAsia" w:eastAsiaTheme="minorEastAsia"/>
          <w:color w:val="auto"/>
          <w:szCs w:val="21"/>
        </w:rPr>
        <w:t>承诺函</w:t>
      </w:r>
      <w:r>
        <w:rPr>
          <w:rFonts w:hint="eastAsia" w:cs="宋体" w:asciiTheme="minorEastAsia" w:hAnsiTheme="minorEastAsia" w:eastAsiaTheme="minorEastAsia"/>
          <w:color w:val="auto"/>
          <w:szCs w:val="21"/>
        </w:rPr>
        <w:t>第</w:t>
      </w:r>
      <w:r>
        <w:rPr>
          <w:rFonts w:hint="eastAsia" w:ascii="宋体" w:hAnsi="宋体" w:cs="宋体"/>
          <w:color w:val="auto"/>
          <w:szCs w:val="21"/>
        </w:rPr>
        <w:t>九条情形。</w:t>
      </w:r>
    </w:p>
    <w:p>
      <w:pPr>
        <w:widowControl/>
        <w:adjustRightInd w:val="0"/>
        <w:snapToGrid w:val="0"/>
        <w:spacing w:before="156" w:beforeLines="50" w:line="360" w:lineRule="auto"/>
        <w:jc w:val="left"/>
        <w:rPr>
          <w:rFonts w:ascii="宋体" w:hAnsi="宋体" w:cs="宋体"/>
          <w:color w:val="auto"/>
          <w:szCs w:val="21"/>
        </w:rPr>
      </w:pPr>
    </w:p>
    <w:p>
      <w:pPr>
        <w:widowControl/>
        <w:adjustRightInd w:val="0"/>
        <w:snapToGrid w:val="0"/>
        <w:spacing w:line="360" w:lineRule="auto"/>
        <w:jc w:val="left"/>
        <w:rPr>
          <w:rFonts w:ascii="宋体" w:hAnsi="宋体" w:cs="宋体"/>
          <w:color w:val="auto"/>
          <w:kern w:val="0"/>
          <w:szCs w:val="21"/>
        </w:rPr>
      </w:pPr>
      <w:r>
        <w:rPr>
          <w:rFonts w:hint="eastAsia" w:ascii="宋体" w:hAnsi="宋体" w:cs="宋体"/>
          <w:color w:val="auto"/>
          <w:szCs w:val="21"/>
        </w:rPr>
        <w:t>供应商名称（盖单位公章）：</w:t>
      </w:r>
    </w:p>
    <w:p>
      <w:pPr>
        <w:widowControl/>
        <w:adjustRightInd w:val="0"/>
        <w:snapToGrid w:val="0"/>
        <w:spacing w:line="360" w:lineRule="auto"/>
        <w:jc w:val="left"/>
        <w:rPr>
          <w:rFonts w:ascii="宋体" w:hAnsi="宋体" w:cs="宋体"/>
          <w:b/>
          <w:bCs/>
          <w:color w:val="auto"/>
          <w:kern w:val="0"/>
          <w:sz w:val="44"/>
          <w:szCs w:val="44"/>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rPr>
        <w:t>或委托代理人：</w:t>
      </w:r>
      <w:r>
        <w:rPr>
          <w:rFonts w:hint="eastAsia" w:ascii="宋体" w:hAnsi="宋体"/>
          <w:color w:val="auto"/>
          <w:u w:val="single"/>
        </w:rPr>
        <w:t xml:space="preserve">       </w:t>
      </w:r>
      <w:r>
        <w:rPr>
          <w:rFonts w:hint="eastAsia" w:ascii="宋体" w:hAnsi="宋体"/>
          <w:color w:val="auto"/>
        </w:rPr>
        <w:t>（签字或印章）</w:t>
      </w:r>
    </w:p>
    <w:p>
      <w:pPr>
        <w:widowControl/>
        <w:adjustRightInd w:val="0"/>
        <w:snapToGrid w:val="0"/>
        <w:spacing w:line="360" w:lineRule="auto"/>
        <w:jc w:val="left"/>
        <w:rPr>
          <w:rFonts w:ascii="宋体" w:hAnsi="宋体" w:cs="宋体"/>
          <w:color w:val="auto"/>
          <w:szCs w:val="21"/>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widowControl/>
        <w:jc w:val="center"/>
        <w:rPr>
          <w:rFonts w:ascii="黑体" w:hAnsi="黑体" w:eastAsia="黑体"/>
          <w:color w:val="auto"/>
          <w:sz w:val="32"/>
          <w:szCs w:val="32"/>
        </w:rPr>
      </w:pPr>
      <w:r>
        <w:rPr>
          <w:rFonts w:ascii="黑体" w:hAnsi="黑体" w:eastAsia="黑体"/>
          <w:color w:val="auto"/>
          <w:szCs w:val="21"/>
        </w:rPr>
        <w:br w:type="page"/>
      </w:r>
      <w:bookmarkEnd w:id="1"/>
      <w:bookmarkStart w:id="2" w:name="_Toc34637762"/>
      <w:r>
        <w:rPr>
          <w:rFonts w:hint="eastAsia" w:ascii="黑体" w:hAnsi="黑体" w:eastAsia="黑体"/>
          <w:color w:val="auto"/>
          <w:sz w:val="32"/>
          <w:szCs w:val="32"/>
        </w:rPr>
        <w:t>第二章 谈判须知</w:t>
      </w:r>
      <w:bookmarkEnd w:id="2"/>
    </w:p>
    <w:p>
      <w:pPr>
        <w:pStyle w:val="5"/>
        <w:adjustRightInd w:val="0"/>
        <w:snapToGrid w:val="0"/>
        <w:spacing w:before="156" w:beforeLines="50"/>
        <w:jc w:val="center"/>
        <w:rPr>
          <w:rFonts w:ascii="黑体" w:hAnsi="黑体" w:eastAsia="黑体"/>
          <w:color w:val="auto"/>
          <w:sz w:val="28"/>
          <w:szCs w:val="28"/>
        </w:rPr>
      </w:pPr>
      <w:bookmarkStart w:id="3" w:name="_Toc34637763"/>
      <w:r>
        <w:rPr>
          <w:rFonts w:hint="eastAsia" w:ascii="黑体" w:hAnsi="黑体" w:eastAsia="黑体"/>
          <w:color w:val="auto"/>
          <w:sz w:val="28"/>
          <w:szCs w:val="28"/>
        </w:rPr>
        <w:t>第一节 谈判须知前附表</w:t>
      </w:r>
      <w:bookmarkEnd w:id="3"/>
    </w:p>
    <w:tbl>
      <w:tblPr>
        <w:tblStyle w:val="21"/>
        <w:tblW w:w="9452"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22"/>
        <w:gridCol w:w="3397"/>
        <w:gridCol w:w="443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tblHeader/>
          <w:jc w:val="center"/>
        </w:trPr>
        <w:tc>
          <w:tcPr>
            <w:tcW w:w="1622" w:type="dxa"/>
            <w:vAlign w:val="center"/>
          </w:tcPr>
          <w:p>
            <w:pPr>
              <w:adjustRightInd w:val="0"/>
              <w:snapToGrid w:val="0"/>
              <w:spacing w:before="156" w:beforeLines="50" w:line="360" w:lineRule="auto"/>
              <w:jc w:val="center"/>
              <w:rPr>
                <w:rFonts w:ascii="宋体" w:hAnsi="宋体"/>
                <w:b/>
                <w:color w:val="auto"/>
                <w:szCs w:val="21"/>
              </w:rPr>
            </w:pPr>
            <w:r>
              <w:rPr>
                <w:rFonts w:hint="eastAsia" w:ascii="宋体" w:hAnsi="宋体"/>
                <w:b/>
                <w:color w:val="auto"/>
                <w:szCs w:val="21"/>
              </w:rPr>
              <w:t>条款号</w:t>
            </w:r>
          </w:p>
        </w:tc>
        <w:tc>
          <w:tcPr>
            <w:tcW w:w="3397" w:type="dxa"/>
            <w:vAlign w:val="center"/>
          </w:tcPr>
          <w:p>
            <w:pPr>
              <w:adjustRightInd w:val="0"/>
              <w:snapToGrid w:val="0"/>
              <w:spacing w:before="156" w:beforeLines="50" w:line="360" w:lineRule="auto"/>
              <w:jc w:val="center"/>
              <w:rPr>
                <w:rFonts w:ascii="宋体" w:hAnsi="宋体"/>
                <w:b/>
                <w:color w:val="auto"/>
                <w:szCs w:val="21"/>
              </w:rPr>
            </w:pPr>
            <w:r>
              <w:rPr>
                <w:rFonts w:hint="eastAsia" w:ascii="宋体" w:hAnsi="宋体"/>
                <w:b/>
                <w:color w:val="auto"/>
                <w:szCs w:val="21"/>
              </w:rPr>
              <w:t>条款名称</w:t>
            </w:r>
          </w:p>
        </w:tc>
        <w:tc>
          <w:tcPr>
            <w:tcW w:w="4433" w:type="dxa"/>
            <w:vAlign w:val="center"/>
          </w:tcPr>
          <w:p>
            <w:pPr>
              <w:adjustRightInd w:val="0"/>
              <w:snapToGrid w:val="0"/>
              <w:spacing w:before="156" w:beforeLines="50" w:line="360" w:lineRule="auto"/>
              <w:jc w:val="center"/>
              <w:rPr>
                <w:rFonts w:ascii="宋体" w:hAnsi="宋体"/>
                <w:b/>
                <w:color w:val="auto"/>
                <w:szCs w:val="21"/>
              </w:rPr>
            </w:pPr>
            <w:r>
              <w:rPr>
                <w:rFonts w:hint="eastAsia" w:ascii="宋体" w:hAnsi="宋体"/>
                <w:b/>
                <w:color w:val="auto"/>
                <w:szCs w:val="21"/>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9452" w:type="dxa"/>
            <w:gridSpan w:val="3"/>
            <w:vAlign w:val="center"/>
          </w:tcPr>
          <w:p>
            <w:pPr>
              <w:adjustRightInd w:val="0"/>
              <w:snapToGrid w:val="0"/>
              <w:spacing w:before="50" w:line="360" w:lineRule="auto"/>
              <w:rPr>
                <w:rFonts w:ascii="宋体" w:hAnsi="宋体"/>
                <w:color w:val="auto"/>
                <w:szCs w:val="21"/>
              </w:rPr>
            </w:pPr>
            <w:r>
              <w:rPr>
                <w:rFonts w:hint="eastAsia" w:ascii="宋体" w:hAnsi="宋体"/>
                <w:b/>
                <w:color w:val="auto"/>
                <w:szCs w:val="21"/>
              </w:rPr>
              <w:t>一、说明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第1.1款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采购项目</w:t>
            </w:r>
          </w:p>
        </w:tc>
        <w:tc>
          <w:tcPr>
            <w:tcW w:w="4433" w:type="dxa"/>
            <w:vAlign w:val="center"/>
          </w:tcPr>
          <w:p>
            <w:pPr>
              <w:adjustRightInd w:val="0"/>
              <w:snapToGrid w:val="0"/>
              <w:spacing w:before="50" w:line="360" w:lineRule="auto"/>
              <w:rPr>
                <w:rFonts w:hint="eastAsia" w:ascii="宋体" w:hAnsi="宋体" w:eastAsia="宋体"/>
                <w:color w:val="auto"/>
                <w:szCs w:val="21"/>
                <w:lang w:eastAsia="zh-CN"/>
              </w:rPr>
            </w:pPr>
            <w:r>
              <w:rPr>
                <w:rFonts w:hint="eastAsia" w:ascii="宋体" w:hAnsi="宋体"/>
                <w:color w:val="auto"/>
                <w:szCs w:val="21"/>
                <w:lang w:eastAsia="zh-CN"/>
              </w:rPr>
              <w:t>宁远县公共文化服务设施设备采购项目</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第2.1款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采购项目联系人姓名和电话</w:t>
            </w:r>
          </w:p>
        </w:tc>
        <w:tc>
          <w:tcPr>
            <w:tcW w:w="4433" w:type="dxa"/>
            <w:vAlign w:val="center"/>
          </w:tcPr>
          <w:p>
            <w:pPr>
              <w:adjustRightInd w:val="0"/>
              <w:snapToGrid w:val="0"/>
              <w:spacing w:before="50" w:line="360" w:lineRule="auto"/>
              <w:rPr>
                <w:rFonts w:hint="default" w:ascii="宋体" w:hAnsi="宋体" w:eastAsia="宋体"/>
                <w:color w:val="auto"/>
                <w:szCs w:val="21"/>
                <w:lang w:val="en-US" w:eastAsia="zh-CN"/>
              </w:rPr>
            </w:pPr>
            <w:r>
              <w:rPr>
                <w:rFonts w:hint="eastAsia" w:ascii="宋体" w:hAnsi="宋体"/>
                <w:color w:val="auto"/>
                <w:szCs w:val="21"/>
                <w:lang w:eastAsia="zh-CN"/>
              </w:rPr>
              <w:t>胡宇：</w:t>
            </w:r>
            <w:r>
              <w:rPr>
                <w:rFonts w:hint="eastAsia" w:ascii="宋体" w:hAnsi="宋体"/>
                <w:color w:val="auto"/>
                <w:szCs w:val="21"/>
                <w:lang w:val="en-US" w:eastAsia="zh-CN"/>
              </w:rPr>
              <w:t>18</w:t>
            </w:r>
            <w:r>
              <w:rPr>
                <w:rFonts w:hint="eastAsia" w:ascii="宋体" w:hAnsi="宋体"/>
                <w:color w:val="auto"/>
                <w:szCs w:val="21"/>
                <w:highlight w:val="none"/>
                <w:lang w:val="en-US" w:eastAsia="zh-CN"/>
              </w:rPr>
              <w:t>244701975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第2.2款</w:t>
            </w:r>
          </w:p>
        </w:tc>
        <w:tc>
          <w:tcPr>
            <w:tcW w:w="3397" w:type="dxa"/>
          </w:tcPr>
          <w:p>
            <w:pPr>
              <w:adjustRightInd w:val="0"/>
              <w:snapToGrid w:val="0"/>
              <w:spacing w:before="50" w:line="360" w:lineRule="auto"/>
              <w:rPr>
                <w:color w:val="auto"/>
              </w:rPr>
            </w:pPr>
            <w:r>
              <w:rPr>
                <w:rFonts w:hint="eastAsia"/>
                <w:color w:val="auto"/>
              </w:rPr>
              <w:t>采购人名称、地址、电话、联系人</w:t>
            </w:r>
          </w:p>
        </w:tc>
        <w:tc>
          <w:tcPr>
            <w:tcW w:w="4433"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采购人</w:t>
            </w:r>
            <w:r>
              <w:rPr>
                <w:rFonts w:hint="eastAsia" w:ascii="宋体" w:hAnsi="宋体"/>
                <w:color w:val="auto"/>
                <w:szCs w:val="21"/>
                <w:lang w:eastAsia="zh-CN"/>
              </w:rPr>
              <w:t>名称</w:t>
            </w:r>
            <w:r>
              <w:rPr>
                <w:rFonts w:hint="eastAsia" w:ascii="宋体" w:hAnsi="宋体"/>
                <w:color w:val="auto"/>
                <w:szCs w:val="21"/>
              </w:rPr>
              <w:t>：</w:t>
            </w:r>
            <w:r>
              <w:rPr>
                <w:rFonts w:hint="eastAsia" w:ascii="宋体" w:hAnsi="宋体"/>
                <w:color w:val="auto"/>
                <w:szCs w:val="21"/>
                <w:lang w:eastAsia="zh-CN"/>
              </w:rPr>
              <w:t>宁远县文化旅游广电体育局</w:t>
            </w:r>
            <w:r>
              <w:rPr>
                <w:rFonts w:hint="eastAsia" w:ascii="宋体" w:hAnsi="宋体"/>
                <w:color w:val="auto"/>
                <w:szCs w:val="21"/>
              </w:rPr>
              <w:t xml:space="preserve">      </w:t>
            </w:r>
          </w:p>
          <w:p>
            <w:pPr>
              <w:adjustRightInd w:val="0"/>
              <w:snapToGrid w:val="0"/>
              <w:spacing w:before="50" w:line="360" w:lineRule="auto"/>
              <w:rPr>
                <w:rFonts w:hint="eastAsia" w:ascii="宋体" w:hAnsi="宋体"/>
                <w:color w:val="auto"/>
                <w:szCs w:val="21"/>
                <w:lang w:eastAsia="zh-CN"/>
              </w:rPr>
            </w:pPr>
            <w:r>
              <w:rPr>
                <w:rFonts w:hint="eastAsia" w:ascii="宋体" w:hAnsi="宋体"/>
                <w:color w:val="auto"/>
                <w:szCs w:val="21"/>
                <w:lang w:eastAsia="zh-CN"/>
              </w:rPr>
              <w:t>采购人地址：湖南省永州市宁远县</w:t>
            </w:r>
          </w:p>
          <w:p>
            <w:pPr>
              <w:adjustRightInd w:val="0"/>
              <w:snapToGrid w:val="0"/>
              <w:spacing w:before="50" w:line="360" w:lineRule="auto"/>
              <w:rPr>
                <w:rFonts w:ascii="宋体" w:hAnsi="宋体"/>
                <w:color w:val="auto"/>
                <w:szCs w:val="21"/>
              </w:rPr>
            </w:pPr>
            <w:r>
              <w:rPr>
                <w:rFonts w:hint="eastAsia" w:ascii="宋体" w:hAnsi="宋体"/>
                <w:color w:val="auto"/>
                <w:szCs w:val="21"/>
              </w:rPr>
              <w:t>联 系 人：</w:t>
            </w:r>
            <w:r>
              <w:rPr>
                <w:rFonts w:hint="eastAsia" w:ascii="宋体" w:hAnsi="宋体"/>
                <w:color w:val="auto"/>
                <w:szCs w:val="21"/>
                <w:lang w:eastAsia="zh-CN"/>
              </w:rPr>
              <w:t>胡先生</w:t>
            </w:r>
            <w:r>
              <w:rPr>
                <w:rFonts w:hint="eastAsia" w:ascii="宋体" w:hAnsi="宋体"/>
                <w:color w:val="auto"/>
                <w:szCs w:val="21"/>
              </w:rPr>
              <w:t xml:space="preserve">    </w:t>
            </w:r>
          </w:p>
          <w:p>
            <w:pPr>
              <w:adjustRightInd w:val="0"/>
              <w:snapToGrid w:val="0"/>
              <w:spacing w:before="50" w:line="360" w:lineRule="auto"/>
              <w:rPr>
                <w:rFonts w:hint="default" w:ascii="宋体" w:hAnsi="宋体"/>
                <w:color w:val="auto"/>
                <w:szCs w:val="21"/>
                <w:lang w:val="en-US"/>
              </w:rPr>
            </w:pPr>
            <w:r>
              <w:rPr>
                <w:rFonts w:hint="eastAsia" w:ascii="宋体" w:hAnsi="宋体"/>
                <w:color w:val="auto"/>
                <w:szCs w:val="21"/>
                <w:highlight w:val="none"/>
              </w:rPr>
              <w:t>电   话：</w:t>
            </w:r>
            <w:r>
              <w:rPr>
                <w:rFonts w:hint="eastAsia" w:ascii="宋体" w:hAnsi="宋体"/>
                <w:color w:val="auto"/>
                <w:szCs w:val="21"/>
                <w:highlight w:val="none"/>
                <w:lang w:val="en-US" w:eastAsia="zh-CN"/>
              </w:rPr>
              <w:t>18244701915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第2.3款</w:t>
            </w:r>
          </w:p>
        </w:tc>
        <w:tc>
          <w:tcPr>
            <w:tcW w:w="3397" w:type="dxa"/>
          </w:tcPr>
          <w:p>
            <w:pPr>
              <w:adjustRightInd w:val="0"/>
              <w:snapToGrid w:val="0"/>
              <w:spacing w:before="50" w:line="360" w:lineRule="auto"/>
              <w:rPr>
                <w:color w:val="auto"/>
              </w:rPr>
            </w:pPr>
            <w:r>
              <w:rPr>
                <w:rFonts w:hint="eastAsia"/>
                <w:color w:val="auto"/>
              </w:rPr>
              <w:t>采购代理机构名称、地址、电话、联系人</w:t>
            </w:r>
          </w:p>
        </w:tc>
        <w:tc>
          <w:tcPr>
            <w:tcW w:w="4433"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采购代理机构：</w:t>
            </w:r>
            <w:r>
              <w:rPr>
                <w:rFonts w:hint="eastAsia" w:ascii="宋体" w:hAnsi="宋体"/>
                <w:color w:val="auto"/>
                <w:szCs w:val="21"/>
                <w:lang w:val="zh-CN"/>
              </w:rPr>
              <w:t>湖南省湘咨工程咨询有限责任公司</w:t>
            </w:r>
          </w:p>
          <w:p>
            <w:pPr>
              <w:adjustRightInd w:val="0"/>
              <w:snapToGrid w:val="0"/>
              <w:spacing w:before="50" w:line="360" w:lineRule="auto"/>
              <w:rPr>
                <w:rFonts w:hint="eastAsia" w:ascii="宋体" w:hAnsi="宋体" w:eastAsia="宋体"/>
                <w:color w:val="auto"/>
                <w:szCs w:val="21"/>
                <w:lang w:eastAsia="zh-CN"/>
              </w:rPr>
            </w:pPr>
            <w:r>
              <w:rPr>
                <w:rFonts w:hint="eastAsia" w:ascii="宋体" w:hAnsi="宋体"/>
                <w:color w:val="auto"/>
                <w:szCs w:val="21"/>
              </w:rPr>
              <w:t>联 系 人：唐</w:t>
            </w:r>
            <w:r>
              <w:rPr>
                <w:rFonts w:hint="eastAsia" w:ascii="宋体" w:hAnsi="宋体"/>
                <w:color w:val="auto"/>
                <w:szCs w:val="21"/>
                <w:lang w:eastAsia="zh-CN"/>
              </w:rPr>
              <w:t>婷婷</w:t>
            </w:r>
          </w:p>
          <w:p>
            <w:pPr>
              <w:adjustRightInd w:val="0"/>
              <w:snapToGrid w:val="0"/>
              <w:spacing w:before="50" w:line="360" w:lineRule="auto"/>
              <w:rPr>
                <w:rFonts w:ascii="宋体" w:hAnsi="宋体"/>
                <w:color w:val="auto"/>
                <w:szCs w:val="21"/>
              </w:rPr>
            </w:pPr>
            <w:r>
              <w:rPr>
                <w:rFonts w:hint="eastAsia" w:ascii="宋体" w:hAnsi="宋体"/>
                <w:color w:val="auto"/>
                <w:szCs w:val="21"/>
              </w:rPr>
              <w:t>电 话：</w:t>
            </w:r>
            <w:r>
              <w:rPr>
                <w:rFonts w:hint="eastAsia" w:ascii="宋体" w:hAnsi="宋体"/>
                <w:color w:val="auto"/>
                <w:szCs w:val="21"/>
                <w:lang w:val="en-US" w:eastAsia="zh-CN"/>
              </w:rPr>
              <w:t>15399963988 0746-8663988</w:t>
            </w:r>
          </w:p>
          <w:p>
            <w:pPr>
              <w:adjustRightInd w:val="0"/>
              <w:snapToGrid w:val="0"/>
              <w:spacing w:before="50" w:line="360" w:lineRule="auto"/>
              <w:rPr>
                <w:rFonts w:ascii="宋体" w:hAnsi="宋体"/>
                <w:color w:val="auto"/>
                <w:szCs w:val="21"/>
              </w:rPr>
            </w:pPr>
            <w:r>
              <w:rPr>
                <w:rFonts w:hint="eastAsia" w:ascii="宋体" w:hAnsi="宋体"/>
                <w:color w:val="auto"/>
                <w:szCs w:val="21"/>
              </w:rPr>
              <w:t>地 址：长沙市东二环一段1139号湖南国际商务中心</w:t>
            </w:r>
            <w:r>
              <w:rPr>
                <w:rFonts w:hint="eastAsia" w:ascii="宋体" w:hAnsi="宋体"/>
                <w:color w:val="auto"/>
                <w:szCs w:val="21"/>
                <w:lang w:eastAsia="zh-CN"/>
              </w:rPr>
              <w:t>二</w:t>
            </w:r>
            <w:r>
              <w:rPr>
                <w:rFonts w:hint="eastAsia" w:ascii="宋体" w:hAnsi="宋体"/>
                <w:color w:val="auto"/>
                <w:szCs w:val="21"/>
              </w:rPr>
              <w:t>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63" w:hRule="atLeast"/>
          <w:jc w:val="center"/>
        </w:trPr>
        <w:tc>
          <w:tcPr>
            <w:tcW w:w="1622" w:type="dxa"/>
            <w:tcBorders>
              <w:bottom w:val="single" w:color="auto" w:sz="4" w:space="0"/>
            </w:tcBorders>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第3.1款</w:t>
            </w:r>
          </w:p>
        </w:tc>
        <w:tc>
          <w:tcPr>
            <w:tcW w:w="3397" w:type="dxa"/>
            <w:vAlign w:val="center"/>
          </w:tcPr>
          <w:p>
            <w:pPr>
              <w:adjustRightInd w:val="0"/>
              <w:snapToGrid w:val="0"/>
              <w:spacing w:before="50" w:line="360" w:lineRule="auto"/>
              <w:rPr>
                <w:rFonts w:ascii="宋体" w:hAnsi="宋体"/>
                <w:color w:val="auto"/>
                <w:szCs w:val="21"/>
                <w:highlight w:val="none"/>
              </w:rPr>
            </w:pPr>
            <w:r>
              <w:rPr>
                <w:rFonts w:hint="eastAsia" w:ascii="宋体" w:hAnsi="宋体"/>
                <w:bCs/>
                <w:color w:val="auto"/>
                <w:szCs w:val="21"/>
                <w:highlight w:val="none"/>
              </w:rPr>
              <w:t>供应商</w:t>
            </w:r>
            <w:r>
              <w:rPr>
                <w:rFonts w:hint="eastAsia" w:ascii="宋体" w:hAnsi="宋体"/>
                <w:color w:val="auto"/>
                <w:szCs w:val="21"/>
                <w:highlight w:val="none"/>
              </w:rPr>
              <w:t>资格条件</w:t>
            </w:r>
          </w:p>
        </w:tc>
        <w:tc>
          <w:tcPr>
            <w:tcW w:w="4433" w:type="dxa"/>
            <w:vAlign w:val="center"/>
          </w:tcPr>
          <w:p>
            <w:pPr>
              <w:adjustRightInd w:val="0"/>
              <w:snapToGrid w:val="0"/>
              <w:spacing w:before="50" w:line="360" w:lineRule="auto"/>
              <w:rPr>
                <w:rFonts w:ascii="宋体" w:hAnsi="宋体"/>
                <w:color w:val="auto"/>
                <w:szCs w:val="21"/>
                <w:highlight w:val="none"/>
              </w:rPr>
            </w:pPr>
            <w:r>
              <w:rPr>
                <w:rFonts w:hint="eastAsia" w:ascii="宋体" w:hAnsi="宋体"/>
                <w:color w:val="auto"/>
                <w:szCs w:val="21"/>
                <w:lang w:eastAsia="zh-CN"/>
              </w:rPr>
              <w:t>详</w:t>
            </w:r>
            <w:r>
              <w:rPr>
                <w:rFonts w:hint="eastAsia" w:ascii="宋体" w:hAnsi="宋体"/>
                <w:color w:val="auto"/>
                <w:szCs w:val="21"/>
              </w:rPr>
              <w:t>见邀请公告</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63" w:hRule="atLeast"/>
          <w:jc w:val="center"/>
        </w:trPr>
        <w:tc>
          <w:tcPr>
            <w:tcW w:w="1622" w:type="dxa"/>
            <w:tcBorders>
              <w:bottom w:val="single" w:color="auto" w:sz="4" w:space="0"/>
            </w:tcBorders>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第3.2款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是否接收联合体形式</w:t>
            </w:r>
          </w:p>
        </w:tc>
        <w:tc>
          <w:tcPr>
            <w:tcW w:w="4433" w:type="dxa"/>
            <w:vAlign w:val="center"/>
          </w:tcPr>
          <w:p>
            <w:pPr>
              <w:adjustRightInd w:val="0"/>
              <w:snapToGrid w:val="0"/>
              <w:spacing w:before="156" w:beforeLines="50" w:line="360" w:lineRule="auto"/>
              <w:rPr>
                <w:rFonts w:ascii="宋体"/>
                <w:color w:val="auto"/>
                <w:szCs w:val="21"/>
              </w:rPr>
            </w:pPr>
            <w:r>
              <w:rPr>
                <w:rFonts w:hint="eastAsia" w:ascii="宋体" w:hAnsi="宋体"/>
                <w:color w:val="auto"/>
                <w:szCs w:val="21"/>
              </w:rPr>
              <w:t>■</w:t>
            </w:r>
            <w:r>
              <w:rPr>
                <w:rFonts w:ascii="宋体" w:hAnsi="宋体"/>
                <w:color w:val="auto"/>
                <w:szCs w:val="21"/>
              </w:rPr>
              <w:t xml:space="preserve"> </w:t>
            </w:r>
            <w:r>
              <w:rPr>
                <w:rFonts w:hint="eastAsia" w:ascii="宋体" w:hAnsi="宋体"/>
                <w:color w:val="auto"/>
                <w:szCs w:val="21"/>
              </w:rPr>
              <w:t>不接受</w:t>
            </w:r>
          </w:p>
          <w:p>
            <w:pPr>
              <w:adjustRightInd w:val="0"/>
              <w:snapToGrid w:val="0"/>
              <w:spacing w:before="50" w:line="360" w:lineRule="auto"/>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lang w:val="en-US" w:eastAsia="zh-CN"/>
              </w:rPr>
              <w:t xml:space="preserve">  </w:t>
            </w:r>
            <w:r>
              <w:rPr>
                <w:rFonts w:hint="eastAsia" w:ascii="宋体" w:hAnsi="宋体"/>
                <w:color w:val="auto"/>
                <w:szCs w:val="21"/>
              </w:rPr>
              <w:t>接受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34"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第3.3款</w:t>
            </w:r>
          </w:p>
        </w:tc>
        <w:tc>
          <w:tcPr>
            <w:tcW w:w="3397" w:type="dxa"/>
            <w:vAlign w:val="center"/>
          </w:tcPr>
          <w:p>
            <w:pPr>
              <w:adjustRightInd w:val="0"/>
              <w:snapToGrid w:val="0"/>
              <w:spacing w:before="50" w:line="360" w:lineRule="auto"/>
              <w:rPr>
                <w:rFonts w:ascii="宋体" w:hAnsi="宋体"/>
                <w:bCs/>
                <w:color w:val="auto"/>
                <w:szCs w:val="21"/>
              </w:rPr>
            </w:pPr>
            <w:r>
              <w:rPr>
                <w:rFonts w:hint="eastAsia" w:ascii="宋体" w:hAnsi="宋体" w:cs="宋体"/>
                <w:color w:val="auto"/>
                <w:kern w:val="0"/>
                <w:szCs w:val="21"/>
              </w:rPr>
              <w:t>供应商的</w:t>
            </w:r>
            <w:r>
              <w:rPr>
                <w:rFonts w:hint="eastAsia" w:ascii="宋体" w:hAnsi="宋体"/>
                <w:color w:val="auto"/>
                <w:szCs w:val="21"/>
              </w:rPr>
              <w:t>邀请方式</w:t>
            </w:r>
          </w:p>
        </w:tc>
        <w:tc>
          <w:tcPr>
            <w:tcW w:w="4433" w:type="dxa"/>
            <w:vAlign w:val="center"/>
          </w:tcPr>
          <w:p>
            <w:pPr>
              <w:adjustRightInd w:val="0"/>
              <w:snapToGrid w:val="0"/>
              <w:spacing w:before="156" w:beforeLines="50" w:line="360" w:lineRule="auto"/>
              <w:rPr>
                <w:rFonts w:hint="eastAsia" w:ascii="宋体" w:hAnsi="宋体" w:eastAsia="宋体"/>
                <w:color w:val="auto"/>
                <w:szCs w:val="21"/>
                <w:lang w:eastAsia="zh-CN"/>
              </w:rPr>
            </w:pPr>
            <w:r>
              <w:rPr>
                <w:rFonts w:hint="eastAsia" w:ascii="宋体" w:hAnsi="宋体"/>
                <w:color w:val="auto"/>
                <w:szCs w:val="21"/>
                <w:lang w:eastAsia="zh-CN"/>
              </w:rPr>
              <w:t>发布公告方式</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第5.1款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现场勘察</w:t>
            </w:r>
          </w:p>
        </w:tc>
        <w:tc>
          <w:tcPr>
            <w:tcW w:w="4433"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9452" w:type="dxa"/>
            <w:gridSpan w:val="3"/>
            <w:vAlign w:val="center"/>
          </w:tcPr>
          <w:p>
            <w:pPr>
              <w:adjustRightInd w:val="0"/>
              <w:snapToGrid w:val="0"/>
              <w:spacing w:before="50" w:line="360" w:lineRule="auto"/>
              <w:rPr>
                <w:rFonts w:ascii="宋体" w:hAnsi="宋体"/>
                <w:b/>
                <w:color w:val="auto"/>
                <w:szCs w:val="21"/>
              </w:rPr>
            </w:pPr>
            <w:r>
              <w:rPr>
                <w:rFonts w:hint="eastAsia" w:ascii="宋体" w:hAnsi="宋体"/>
                <w:b/>
                <w:color w:val="auto"/>
                <w:szCs w:val="21"/>
              </w:rPr>
              <w:t>二、谈判文件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第6.3款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bCs/>
                <w:color w:val="auto"/>
                <w:szCs w:val="21"/>
              </w:rPr>
              <w:t>谈判文件的实质性变动内容</w:t>
            </w:r>
          </w:p>
        </w:tc>
        <w:tc>
          <w:tcPr>
            <w:tcW w:w="4433"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 w:hRule="atLeast"/>
          <w:jc w:val="center"/>
        </w:trPr>
        <w:tc>
          <w:tcPr>
            <w:tcW w:w="9452" w:type="dxa"/>
            <w:gridSpan w:val="3"/>
            <w:vAlign w:val="center"/>
          </w:tcPr>
          <w:p>
            <w:pPr>
              <w:adjustRightInd w:val="0"/>
              <w:snapToGrid w:val="0"/>
              <w:spacing w:before="50" w:line="360" w:lineRule="auto"/>
              <w:rPr>
                <w:rFonts w:ascii="宋体" w:hAnsi="宋体"/>
                <w:color w:val="auto"/>
                <w:szCs w:val="21"/>
              </w:rPr>
            </w:pPr>
            <w:r>
              <w:rPr>
                <w:rFonts w:hint="eastAsia" w:ascii="宋体" w:hAnsi="宋体"/>
                <w:b/>
                <w:color w:val="auto"/>
                <w:szCs w:val="21"/>
              </w:rPr>
              <w:t>三、响应文件的编写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第10.3款</w:t>
            </w:r>
          </w:p>
        </w:tc>
        <w:tc>
          <w:tcPr>
            <w:tcW w:w="3397" w:type="dxa"/>
            <w:vAlign w:val="center"/>
          </w:tcPr>
          <w:p>
            <w:pPr>
              <w:adjustRightInd w:val="0"/>
              <w:snapToGrid w:val="0"/>
              <w:spacing w:before="50" w:line="360" w:lineRule="auto"/>
              <w:jc w:val="left"/>
              <w:rPr>
                <w:rFonts w:ascii="宋体" w:hAnsi="宋体"/>
                <w:color w:val="auto"/>
                <w:szCs w:val="21"/>
              </w:rPr>
            </w:pPr>
            <w:r>
              <w:rPr>
                <w:rFonts w:hint="eastAsia" w:ascii="宋体" w:hAnsi="宋体"/>
                <w:color w:val="auto"/>
                <w:szCs w:val="21"/>
              </w:rPr>
              <w:t>采购项目预算</w:t>
            </w:r>
          </w:p>
        </w:tc>
        <w:tc>
          <w:tcPr>
            <w:tcW w:w="4433" w:type="dxa"/>
            <w:vAlign w:val="center"/>
          </w:tcPr>
          <w:p>
            <w:pPr>
              <w:adjustRightInd w:val="0"/>
              <w:snapToGrid w:val="0"/>
              <w:spacing w:before="50" w:line="360" w:lineRule="auto"/>
              <w:jc w:val="left"/>
              <w:rPr>
                <w:rFonts w:ascii="宋体" w:hAnsi="宋体"/>
                <w:color w:val="auto"/>
                <w:szCs w:val="21"/>
              </w:rPr>
            </w:pPr>
            <w:r>
              <w:rPr>
                <w:rFonts w:hint="eastAsia" w:ascii="宋体" w:hAnsi="宋体"/>
                <w:color w:val="auto"/>
                <w:szCs w:val="21"/>
                <w:lang w:val="en-US" w:eastAsia="zh-CN"/>
              </w:rPr>
              <w:t>570020.50</w:t>
            </w:r>
            <w:r>
              <w:rPr>
                <w:rFonts w:hint="eastAsia" w:ascii="宋体" w:hAnsi="宋体"/>
                <w:color w:val="auto"/>
                <w:szCs w:val="21"/>
              </w:rPr>
              <w:t>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第10.6款</w:t>
            </w:r>
          </w:p>
        </w:tc>
        <w:tc>
          <w:tcPr>
            <w:tcW w:w="3397" w:type="dxa"/>
            <w:vAlign w:val="center"/>
          </w:tcPr>
          <w:p>
            <w:pPr>
              <w:adjustRightInd w:val="0"/>
              <w:snapToGrid w:val="0"/>
              <w:spacing w:before="50" w:line="360" w:lineRule="auto"/>
              <w:jc w:val="left"/>
              <w:rPr>
                <w:rFonts w:ascii="宋体" w:hAnsi="宋体"/>
                <w:color w:val="auto"/>
                <w:szCs w:val="21"/>
              </w:rPr>
            </w:pPr>
            <w:r>
              <w:rPr>
                <w:rFonts w:hint="eastAsia" w:ascii="宋体" w:hAnsi="宋体"/>
                <w:color w:val="auto"/>
                <w:szCs w:val="21"/>
              </w:rPr>
              <w:t>报价的其他要求</w:t>
            </w:r>
          </w:p>
        </w:tc>
        <w:tc>
          <w:tcPr>
            <w:tcW w:w="4433" w:type="dxa"/>
            <w:vAlign w:val="center"/>
          </w:tcPr>
          <w:p>
            <w:pPr>
              <w:adjustRightInd w:val="0"/>
              <w:snapToGrid w:val="0"/>
              <w:spacing w:before="50" w:line="360" w:lineRule="auto"/>
              <w:jc w:val="left"/>
              <w:rPr>
                <w:rFonts w:ascii="宋体" w:hAnsi="宋体"/>
                <w:color w:val="auto"/>
                <w:szCs w:val="21"/>
              </w:rPr>
            </w:pPr>
            <w:r>
              <w:rPr>
                <w:rFonts w:hint="eastAsia" w:ascii="宋体" w:hAnsi="宋体"/>
                <w:color w:val="auto"/>
                <w:szCs w:val="21"/>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85"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第11.1款</w:t>
            </w:r>
          </w:p>
        </w:tc>
        <w:tc>
          <w:tcPr>
            <w:tcW w:w="3397" w:type="dxa"/>
            <w:vAlign w:val="center"/>
          </w:tcPr>
          <w:p>
            <w:pPr>
              <w:adjustRightInd w:val="0"/>
              <w:snapToGrid w:val="0"/>
              <w:spacing w:before="50" w:line="360" w:lineRule="auto"/>
              <w:ind w:left="-533" w:leftChars="-254" w:firstLine="533" w:firstLineChars="254"/>
              <w:rPr>
                <w:rFonts w:ascii="宋体" w:hAnsi="宋体"/>
                <w:color w:val="auto"/>
                <w:szCs w:val="21"/>
              </w:rPr>
            </w:pPr>
            <w:r>
              <w:rPr>
                <w:rFonts w:hint="eastAsia" w:ascii="宋体" w:hAnsi="宋体"/>
                <w:color w:val="auto"/>
                <w:szCs w:val="21"/>
              </w:rPr>
              <w:t>保证金</w:t>
            </w:r>
          </w:p>
        </w:tc>
        <w:tc>
          <w:tcPr>
            <w:tcW w:w="4433" w:type="dxa"/>
            <w:vAlign w:val="center"/>
          </w:tcPr>
          <w:p>
            <w:pPr>
              <w:adjustRightInd w:val="0"/>
              <w:snapToGrid w:val="0"/>
              <w:spacing w:before="156" w:beforeLines="50" w:line="360" w:lineRule="auto"/>
              <w:rPr>
                <w:color w:val="auto"/>
              </w:rPr>
            </w:pPr>
            <w:r>
              <w:rPr>
                <w:rFonts w:hint="eastAsia"/>
                <w:color w:val="auto"/>
              </w:rPr>
              <w:sym w:font="Wingdings" w:char="00FE"/>
            </w:r>
            <w:r>
              <w:rPr>
                <w:rFonts w:hint="eastAsia"/>
                <w:color w:val="auto"/>
              </w:rPr>
              <w:t>不要求提供</w:t>
            </w:r>
          </w:p>
          <w:p>
            <w:pPr>
              <w:adjustRightInd w:val="0"/>
              <w:snapToGrid w:val="0"/>
              <w:spacing w:before="156" w:beforeLines="50" w:line="360" w:lineRule="auto"/>
              <w:rPr>
                <w:color w:val="auto"/>
              </w:rPr>
            </w:pPr>
            <w:r>
              <w:rPr>
                <w:rFonts w:hint="eastAsia"/>
                <w:color w:val="auto"/>
              </w:rPr>
              <w:sym w:font="Wingdings" w:char="00A8"/>
            </w:r>
            <w:r>
              <w:rPr>
                <w:rFonts w:hint="eastAsia"/>
                <w:color w:val="auto"/>
              </w:rPr>
              <w:t>要求提供</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第12.1款</w:t>
            </w:r>
          </w:p>
        </w:tc>
        <w:tc>
          <w:tcPr>
            <w:tcW w:w="3397" w:type="dxa"/>
            <w:vAlign w:val="center"/>
          </w:tcPr>
          <w:p>
            <w:pPr>
              <w:adjustRightInd w:val="0"/>
              <w:snapToGrid w:val="0"/>
              <w:spacing w:before="50" w:line="360" w:lineRule="auto"/>
              <w:rPr>
                <w:rFonts w:ascii="宋体" w:hAnsi="宋体"/>
                <w:bCs/>
                <w:color w:val="auto"/>
                <w:szCs w:val="21"/>
              </w:rPr>
            </w:pPr>
            <w:r>
              <w:rPr>
                <w:rFonts w:hint="eastAsia" w:ascii="宋体" w:hAnsi="宋体"/>
                <w:bCs/>
                <w:color w:val="auto"/>
                <w:szCs w:val="21"/>
              </w:rPr>
              <w:t>响应文件有效期</w:t>
            </w:r>
          </w:p>
        </w:tc>
        <w:tc>
          <w:tcPr>
            <w:tcW w:w="4433" w:type="dxa"/>
            <w:vAlign w:val="center"/>
          </w:tcPr>
          <w:p>
            <w:pPr>
              <w:adjustRightInd w:val="0"/>
              <w:snapToGrid w:val="0"/>
              <w:spacing w:before="50" w:line="360" w:lineRule="auto"/>
              <w:rPr>
                <w:rFonts w:ascii="宋体" w:hAnsi="宋体"/>
                <w:bCs/>
                <w:color w:val="auto"/>
                <w:szCs w:val="21"/>
              </w:rPr>
            </w:pPr>
            <w:r>
              <w:rPr>
                <w:rFonts w:hint="eastAsia" w:ascii="宋体" w:hAnsi="宋体"/>
                <w:color w:val="auto"/>
                <w:szCs w:val="21"/>
                <w:u w:val="single"/>
              </w:rPr>
              <w:t xml:space="preserve">  90  </w:t>
            </w:r>
            <w:r>
              <w:rPr>
                <w:rFonts w:hint="eastAsia" w:ascii="宋体" w:hAnsi="宋体"/>
                <w:color w:val="auto"/>
                <w:szCs w:val="21"/>
              </w:rPr>
              <w:t>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第13.1款</w:t>
            </w:r>
          </w:p>
        </w:tc>
        <w:tc>
          <w:tcPr>
            <w:tcW w:w="3397" w:type="dxa"/>
            <w:vAlign w:val="center"/>
          </w:tcPr>
          <w:p>
            <w:pPr>
              <w:adjustRightInd w:val="0"/>
              <w:snapToGrid w:val="0"/>
              <w:spacing w:before="50" w:line="360" w:lineRule="auto"/>
              <w:rPr>
                <w:rFonts w:ascii="宋体" w:hAnsi="宋体"/>
                <w:bCs/>
                <w:color w:val="auto"/>
                <w:szCs w:val="21"/>
              </w:rPr>
            </w:pPr>
            <w:r>
              <w:rPr>
                <w:rFonts w:hint="eastAsia" w:ascii="宋体" w:hAnsi="宋体"/>
                <w:bCs/>
                <w:color w:val="auto"/>
                <w:szCs w:val="21"/>
              </w:rPr>
              <w:t>分包</w:t>
            </w:r>
          </w:p>
        </w:tc>
        <w:tc>
          <w:tcPr>
            <w:tcW w:w="4433" w:type="dxa"/>
            <w:vAlign w:val="center"/>
          </w:tcPr>
          <w:p>
            <w:pPr>
              <w:adjustRightInd w:val="0"/>
              <w:snapToGrid w:val="0"/>
              <w:spacing w:before="50" w:line="360" w:lineRule="auto"/>
              <w:rPr>
                <w:rFonts w:ascii="宋体" w:hAnsi="宋体"/>
                <w:bCs/>
                <w:color w:val="auto"/>
                <w:szCs w:val="21"/>
              </w:rPr>
            </w:pPr>
            <w:r>
              <w:rPr>
                <w:rFonts w:hint="eastAsia" w:ascii="宋体" w:hAnsi="宋体"/>
                <w:bCs/>
                <w:color w:val="auto"/>
                <w:szCs w:val="21"/>
              </w:rPr>
              <w:t>不允许分包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第14.2款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bCs/>
                <w:color w:val="auto"/>
                <w:szCs w:val="21"/>
              </w:rPr>
              <w:t>响应</w:t>
            </w:r>
            <w:r>
              <w:rPr>
                <w:rFonts w:hint="eastAsia" w:ascii="宋体" w:hAnsi="宋体"/>
                <w:color w:val="auto"/>
                <w:szCs w:val="21"/>
              </w:rPr>
              <w:t>文件副本份数</w:t>
            </w:r>
          </w:p>
        </w:tc>
        <w:tc>
          <w:tcPr>
            <w:tcW w:w="4433" w:type="dxa"/>
            <w:vAlign w:val="center"/>
          </w:tcPr>
          <w:p>
            <w:pPr>
              <w:adjustRightInd w:val="0"/>
              <w:snapToGrid w:val="0"/>
              <w:spacing w:before="50" w:line="360" w:lineRule="auto"/>
              <w:rPr>
                <w:rFonts w:ascii="宋体" w:hAnsi="宋体"/>
                <w:color w:val="auto"/>
                <w:szCs w:val="21"/>
                <w:u w:val="single"/>
              </w:rPr>
            </w:pPr>
            <w:r>
              <w:rPr>
                <w:rFonts w:hint="eastAsia" w:ascii="宋体" w:hAnsi="宋体"/>
                <w:color w:val="auto"/>
                <w:szCs w:val="21"/>
                <w:u w:val="single"/>
              </w:rPr>
              <w:t>贰</w:t>
            </w:r>
            <w:r>
              <w:rPr>
                <w:rFonts w:hint="eastAsia" w:ascii="宋体" w:hAnsi="宋体"/>
                <w:color w:val="auto"/>
                <w:szCs w:val="21"/>
              </w:rPr>
              <w:t>份（一正叁副）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 w:hRule="atLeast"/>
          <w:jc w:val="center"/>
        </w:trPr>
        <w:tc>
          <w:tcPr>
            <w:tcW w:w="9452" w:type="dxa"/>
            <w:gridSpan w:val="3"/>
            <w:vAlign w:val="center"/>
          </w:tcPr>
          <w:p>
            <w:pPr>
              <w:adjustRightInd w:val="0"/>
              <w:snapToGrid w:val="0"/>
              <w:spacing w:before="50" w:line="360" w:lineRule="auto"/>
              <w:rPr>
                <w:rFonts w:ascii="宋体" w:hAnsi="宋体"/>
                <w:b/>
                <w:bCs/>
                <w:color w:val="auto"/>
                <w:szCs w:val="21"/>
              </w:rPr>
            </w:pPr>
            <w:r>
              <w:rPr>
                <w:rFonts w:hint="eastAsia" w:ascii="宋体" w:hAnsi="宋体"/>
                <w:b/>
                <w:color w:val="auto"/>
                <w:szCs w:val="21"/>
              </w:rPr>
              <w:t>四、响应文件的递交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1"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第15.2款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封套上应载明的信息</w:t>
            </w:r>
          </w:p>
        </w:tc>
        <w:tc>
          <w:tcPr>
            <w:tcW w:w="4433" w:type="dxa"/>
            <w:vAlign w:val="center"/>
          </w:tcPr>
          <w:p>
            <w:pPr>
              <w:adjustRightInd w:val="0"/>
              <w:snapToGrid w:val="0"/>
              <w:spacing w:before="156" w:beforeLines="50" w:line="360" w:lineRule="auto"/>
              <w:rPr>
                <w:rFonts w:ascii="宋体"/>
                <w:color w:val="auto"/>
                <w:szCs w:val="21"/>
              </w:rPr>
            </w:pPr>
            <w:r>
              <w:rPr>
                <w:rFonts w:hint="eastAsia" w:ascii="宋体" w:hAnsi="宋体"/>
                <w:color w:val="auto"/>
                <w:szCs w:val="21"/>
              </w:rPr>
              <w:t xml:space="preserve"> </w:t>
            </w:r>
            <w:r>
              <w:rPr>
                <w:rFonts w:ascii="宋体" w:hAnsi="宋体"/>
                <w:color w:val="auto"/>
                <w:szCs w:val="21"/>
                <w:u w:val="single"/>
              </w:rPr>
              <w:t xml:space="preserve">             (</w:t>
            </w:r>
            <w:r>
              <w:rPr>
                <w:rFonts w:hint="eastAsia" w:ascii="宋体" w:hAnsi="宋体"/>
                <w:color w:val="auto"/>
                <w:szCs w:val="21"/>
              </w:rPr>
              <w:t>项目名称</w:t>
            </w:r>
            <w:r>
              <w:rPr>
                <w:rFonts w:ascii="宋体" w:hAnsi="宋体"/>
                <w:color w:val="auto"/>
                <w:szCs w:val="21"/>
              </w:rPr>
              <w:t xml:space="preserve">) </w:t>
            </w:r>
            <w:r>
              <w:rPr>
                <w:rFonts w:hint="eastAsia" w:ascii="宋体" w:hAnsi="宋体"/>
                <w:color w:val="auto"/>
                <w:szCs w:val="21"/>
              </w:rPr>
              <w:t>响应文件</w:t>
            </w:r>
            <w:r>
              <w:rPr>
                <w:rFonts w:ascii="宋体" w:hAnsi="宋体"/>
                <w:color w:val="auto"/>
                <w:szCs w:val="21"/>
              </w:rPr>
              <w:t xml:space="preserve">  </w:t>
            </w:r>
          </w:p>
          <w:p>
            <w:pPr>
              <w:adjustRightInd w:val="0"/>
              <w:snapToGrid w:val="0"/>
              <w:spacing w:before="156" w:beforeLines="50" w:line="360" w:lineRule="auto"/>
              <w:rPr>
                <w:rFonts w:ascii="宋体"/>
                <w:color w:val="auto"/>
                <w:szCs w:val="21"/>
                <w:u w:val="single"/>
              </w:rPr>
            </w:pPr>
            <w:r>
              <w:rPr>
                <w:rFonts w:hint="eastAsia" w:ascii="宋体" w:hAnsi="宋体"/>
                <w:color w:val="auto"/>
                <w:szCs w:val="21"/>
              </w:rPr>
              <w:t>政府采购编号：</w:t>
            </w:r>
            <w:r>
              <w:rPr>
                <w:rFonts w:ascii="宋体" w:hAnsi="宋体"/>
                <w:color w:val="auto"/>
                <w:szCs w:val="21"/>
                <w:u w:val="single"/>
              </w:rPr>
              <w:t xml:space="preserve">              </w:t>
            </w:r>
          </w:p>
          <w:p>
            <w:pPr>
              <w:adjustRightInd w:val="0"/>
              <w:snapToGrid w:val="0"/>
              <w:spacing w:before="156" w:beforeLines="50" w:line="360" w:lineRule="auto"/>
              <w:rPr>
                <w:rFonts w:ascii="宋体"/>
                <w:color w:val="auto"/>
                <w:szCs w:val="21"/>
              </w:rPr>
            </w:pPr>
            <w:r>
              <w:rPr>
                <w:rFonts w:hint="eastAsia" w:ascii="宋体" w:hAnsi="宋体"/>
                <w:color w:val="auto"/>
                <w:szCs w:val="21"/>
              </w:rPr>
              <w:t>委托代理编号：</w:t>
            </w:r>
            <w:r>
              <w:rPr>
                <w:rFonts w:ascii="宋体" w:hAnsi="宋体"/>
                <w:color w:val="auto"/>
                <w:szCs w:val="21"/>
                <w:u w:val="single"/>
              </w:rPr>
              <w:t xml:space="preserve">              </w:t>
            </w:r>
            <w:r>
              <w:rPr>
                <w:rFonts w:ascii="宋体" w:hAnsi="宋体"/>
                <w:color w:val="auto"/>
                <w:szCs w:val="21"/>
              </w:rPr>
              <w:t xml:space="preserve">  </w:t>
            </w:r>
          </w:p>
          <w:p>
            <w:pPr>
              <w:adjustRightInd w:val="0"/>
              <w:snapToGrid w:val="0"/>
              <w:spacing w:before="156" w:beforeLines="50" w:line="360" w:lineRule="auto"/>
              <w:rPr>
                <w:rFonts w:ascii="宋体"/>
                <w:color w:val="auto"/>
                <w:szCs w:val="21"/>
              </w:rPr>
            </w:pPr>
            <w:r>
              <w:rPr>
                <w:rFonts w:hint="eastAsia" w:ascii="宋体" w:hAnsi="宋体"/>
                <w:color w:val="auto"/>
                <w:szCs w:val="21"/>
              </w:rPr>
              <w:t>包或品目名：</w:t>
            </w:r>
            <w:r>
              <w:rPr>
                <w:rFonts w:ascii="宋体" w:hAnsi="宋体"/>
                <w:color w:val="auto"/>
                <w:szCs w:val="21"/>
                <w:u w:val="single"/>
              </w:rPr>
              <w:t xml:space="preserve">            </w:t>
            </w:r>
            <w:r>
              <w:rPr>
                <w:rFonts w:ascii="宋体" w:hAnsi="宋体"/>
                <w:color w:val="auto"/>
                <w:szCs w:val="21"/>
              </w:rPr>
              <w:t xml:space="preserve">     </w:t>
            </w:r>
          </w:p>
          <w:p>
            <w:pPr>
              <w:adjustRightInd w:val="0"/>
              <w:snapToGrid w:val="0"/>
              <w:spacing w:line="360" w:lineRule="auto"/>
              <w:rPr>
                <w:rFonts w:ascii="宋体" w:hAnsi="宋体"/>
                <w:color w:val="auto"/>
                <w:szCs w:val="21"/>
              </w:rPr>
            </w:pPr>
            <w:r>
              <w:rPr>
                <w:rFonts w:hint="eastAsia" w:ascii="宋体" w:hAnsi="宋体"/>
                <w:color w:val="auto"/>
                <w:szCs w:val="21"/>
              </w:rPr>
              <w:t>在</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none"/>
              </w:rPr>
              <w:t>年</w:t>
            </w:r>
            <w:r>
              <w:rPr>
                <w:rFonts w:ascii="宋体" w:hAnsi="宋体"/>
                <w:color w:val="auto"/>
                <w:szCs w:val="21"/>
                <w:u w:val="single"/>
              </w:rPr>
              <w:t xml:space="preserve">    </w:t>
            </w:r>
            <w:r>
              <w:rPr>
                <w:rFonts w:hint="eastAsia" w:ascii="宋体" w:hAnsi="宋体"/>
                <w:color w:val="auto"/>
                <w:szCs w:val="21"/>
              </w:rPr>
              <w:t>月</w:t>
            </w:r>
            <w:r>
              <w:rPr>
                <w:rFonts w:ascii="宋体" w:hAnsi="宋体"/>
                <w:color w:val="auto"/>
                <w:szCs w:val="21"/>
                <w:u w:val="single"/>
              </w:rPr>
              <w:t xml:space="preserve">   </w:t>
            </w:r>
            <w:r>
              <w:rPr>
                <w:rFonts w:hint="eastAsia" w:ascii="宋体" w:hAnsi="宋体"/>
                <w:color w:val="auto"/>
                <w:szCs w:val="21"/>
              </w:rPr>
              <w:t>日</w:t>
            </w:r>
            <w:r>
              <w:rPr>
                <w:rFonts w:ascii="宋体" w:hAnsi="宋体"/>
                <w:color w:val="auto"/>
                <w:szCs w:val="21"/>
                <w:u w:val="single"/>
              </w:rPr>
              <w:t xml:space="preserve">    </w:t>
            </w:r>
            <w:r>
              <w:rPr>
                <w:rFonts w:hint="eastAsia" w:ascii="宋体" w:hAnsi="宋体"/>
                <w:color w:val="auto"/>
                <w:szCs w:val="21"/>
              </w:rPr>
              <w:t>时</w:t>
            </w:r>
            <w:r>
              <w:rPr>
                <w:rFonts w:hint="eastAsia" w:ascii="宋体"/>
                <w:color w:val="auto"/>
                <w:szCs w:val="21"/>
                <w:u w:val="single"/>
              </w:rPr>
              <w:t xml:space="preserve">   </w:t>
            </w:r>
            <w:r>
              <w:rPr>
                <w:rFonts w:hint="eastAsia" w:ascii="宋体" w:hAnsi="宋体"/>
                <w:color w:val="auto"/>
                <w:szCs w:val="21"/>
              </w:rPr>
              <w:t>分之前不得启封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第17.1款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响应文件的递交</w:t>
            </w:r>
            <w:r>
              <w:rPr>
                <w:rFonts w:hint="eastAsia" w:ascii="宋体" w:hAnsi="宋体"/>
                <w:bCs/>
                <w:color w:val="auto"/>
                <w:szCs w:val="21"/>
              </w:rPr>
              <w:t>时间和</w:t>
            </w:r>
            <w:r>
              <w:rPr>
                <w:rFonts w:hint="eastAsia" w:ascii="宋体" w:hAnsi="宋体"/>
                <w:color w:val="auto"/>
                <w:szCs w:val="21"/>
              </w:rPr>
              <w:t>地点</w:t>
            </w:r>
          </w:p>
        </w:tc>
        <w:tc>
          <w:tcPr>
            <w:tcW w:w="4433" w:type="dxa"/>
            <w:vAlign w:val="center"/>
          </w:tcPr>
          <w:p>
            <w:pPr>
              <w:adjustRightInd w:val="0"/>
              <w:snapToGrid w:val="0"/>
              <w:spacing w:line="360" w:lineRule="auto"/>
              <w:rPr>
                <w:rFonts w:hint="default" w:ascii="宋体" w:hAnsi="宋体"/>
                <w:b/>
                <w:bCs/>
                <w:color w:val="auto"/>
                <w:szCs w:val="21"/>
                <w:highlight w:val="none"/>
                <w:lang w:val="en-US" w:eastAsia="zh-CN"/>
              </w:rPr>
            </w:pPr>
            <w:r>
              <w:rPr>
                <w:rFonts w:hint="eastAsia" w:ascii="宋体" w:hAnsi="宋体"/>
                <w:b/>
                <w:bCs/>
                <w:color w:val="auto"/>
                <w:szCs w:val="21"/>
                <w:highlight w:val="none"/>
                <w:lang w:val="en-US" w:eastAsia="zh-CN"/>
              </w:rPr>
              <w:t>开标时间：</w:t>
            </w:r>
            <w:r>
              <w:rPr>
                <w:rFonts w:hint="eastAsia" w:ascii="宋体" w:hAnsi="宋体"/>
                <w:b/>
                <w:bCs/>
                <w:color w:val="auto"/>
                <w:szCs w:val="21"/>
                <w:highlight w:val="none"/>
                <w:u w:val="single"/>
                <w:lang w:val="en-US" w:eastAsia="zh-CN"/>
              </w:rPr>
              <w:t>2022</w:t>
            </w:r>
            <w:r>
              <w:rPr>
                <w:rFonts w:hint="eastAsia" w:ascii="宋体" w:hAnsi="宋体"/>
                <w:b/>
                <w:bCs/>
                <w:color w:val="auto"/>
                <w:szCs w:val="21"/>
                <w:highlight w:val="none"/>
                <w:lang w:val="en-US" w:eastAsia="zh-CN"/>
              </w:rPr>
              <w:t>年</w:t>
            </w:r>
            <w:r>
              <w:rPr>
                <w:rFonts w:hint="eastAsia" w:ascii="宋体" w:hAnsi="宋体"/>
                <w:b/>
                <w:bCs/>
                <w:color w:val="auto"/>
                <w:szCs w:val="21"/>
                <w:highlight w:val="none"/>
                <w:u w:val="single"/>
                <w:lang w:val="en-US" w:eastAsia="zh-CN"/>
              </w:rPr>
              <w:t>02</w:t>
            </w:r>
            <w:r>
              <w:rPr>
                <w:rFonts w:hint="eastAsia" w:ascii="宋体" w:hAnsi="宋体"/>
                <w:b/>
                <w:bCs/>
                <w:color w:val="auto"/>
                <w:szCs w:val="21"/>
                <w:highlight w:val="none"/>
                <w:lang w:val="en-US" w:eastAsia="zh-CN"/>
              </w:rPr>
              <w:t>月</w:t>
            </w:r>
            <w:r>
              <w:rPr>
                <w:rFonts w:hint="eastAsia" w:ascii="宋体" w:hAnsi="宋体"/>
                <w:b/>
                <w:bCs/>
                <w:color w:val="auto"/>
                <w:szCs w:val="21"/>
                <w:highlight w:val="none"/>
                <w:u w:val="single"/>
                <w:lang w:val="en-US" w:eastAsia="zh-CN"/>
              </w:rPr>
              <w:t>14</w:t>
            </w:r>
            <w:r>
              <w:rPr>
                <w:rFonts w:hint="eastAsia" w:ascii="宋体" w:hAnsi="宋体"/>
                <w:b/>
                <w:bCs/>
                <w:color w:val="auto"/>
                <w:szCs w:val="21"/>
                <w:highlight w:val="none"/>
                <w:lang w:val="en-US" w:eastAsia="zh-CN"/>
              </w:rPr>
              <w:t>日</w:t>
            </w:r>
            <w:r>
              <w:rPr>
                <w:rFonts w:hint="eastAsia" w:ascii="宋体" w:hAnsi="宋体"/>
                <w:b/>
                <w:bCs/>
                <w:color w:val="auto"/>
                <w:szCs w:val="21"/>
                <w:highlight w:val="none"/>
                <w:u w:val="single"/>
                <w:lang w:val="en-US" w:eastAsia="zh-CN"/>
              </w:rPr>
              <w:t>14</w:t>
            </w:r>
            <w:r>
              <w:rPr>
                <w:rFonts w:hint="eastAsia" w:ascii="宋体" w:hAnsi="宋体"/>
                <w:b/>
                <w:bCs/>
                <w:color w:val="auto"/>
                <w:szCs w:val="21"/>
                <w:highlight w:val="none"/>
                <w:lang w:val="en-US" w:eastAsia="zh-CN"/>
              </w:rPr>
              <w:t>时</w:t>
            </w:r>
            <w:r>
              <w:rPr>
                <w:rFonts w:hint="eastAsia" w:ascii="宋体" w:hAnsi="宋体"/>
                <w:b/>
                <w:bCs/>
                <w:color w:val="auto"/>
                <w:szCs w:val="21"/>
                <w:highlight w:val="none"/>
                <w:u w:val="single"/>
                <w:lang w:val="en-US" w:eastAsia="zh-CN"/>
              </w:rPr>
              <w:t>30</w:t>
            </w:r>
            <w:r>
              <w:rPr>
                <w:rFonts w:hint="eastAsia" w:ascii="宋体" w:hAnsi="宋体"/>
                <w:b/>
                <w:bCs/>
                <w:color w:val="auto"/>
                <w:szCs w:val="21"/>
                <w:highlight w:val="none"/>
                <w:lang w:val="en-US" w:eastAsia="zh-CN"/>
              </w:rPr>
              <w:t>分</w:t>
            </w:r>
          </w:p>
          <w:p>
            <w:pPr>
              <w:adjustRightInd w:val="0"/>
              <w:snapToGrid w:val="0"/>
              <w:spacing w:line="360" w:lineRule="auto"/>
              <w:rPr>
                <w:rFonts w:ascii="宋体" w:hAnsi="宋体"/>
                <w:b/>
                <w:bCs/>
                <w:color w:val="auto"/>
                <w:szCs w:val="21"/>
              </w:rPr>
            </w:pPr>
            <w:r>
              <w:rPr>
                <w:rFonts w:hint="eastAsia" w:ascii="宋体" w:hAnsi="宋体"/>
                <w:b/>
                <w:bCs/>
                <w:color w:val="auto"/>
                <w:szCs w:val="21"/>
                <w:highlight w:val="none"/>
                <w:lang w:eastAsia="zh-CN"/>
              </w:rPr>
              <w:t>开标地点：宁远县园艺路武装部隔壁原县交易中心五楼开室标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9452" w:type="dxa"/>
            <w:gridSpan w:val="3"/>
            <w:vAlign w:val="center"/>
          </w:tcPr>
          <w:p>
            <w:pPr>
              <w:adjustRightInd w:val="0"/>
              <w:snapToGrid w:val="0"/>
              <w:spacing w:before="50" w:line="360" w:lineRule="auto"/>
              <w:rPr>
                <w:rFonts w:ascii="宋体" w:hAnsi="宋体"/>
                <w:b/>
                <w:bCs/>
                <w:color w:val="auto"/>
                <w:szCs w:val="21"/>
              </w:rPr>
            </w:pPr>
            <w:r>
              <w:rPr>
                <w:rFonts w:hint="eastAsia" w:ascii="宋体" w:hAnsi="宋体"/>
                <w:b/>
                <w:bCs/>
                <w:color w:val="auto"/>
                <w:szCs w:val="21"/>
              </w:rPr>
              <w:t>五、响应文件的评审与谈判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第21.4款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谈判文件规定的实质性要求和条件</w:t>
            </w:r>
          </w:p>
        </w:tc>
        <w:tc>
          <w:tcPr>
            <w:tcW w:w="4433" w:type="dxa"/>
            <w:vAlign w:val="center"/>
          </w:tcPr>
          <w:p>
            <w:pPr>
              <w:adjustRightInd w:val="0"/>
              <w:snapToGrid w:val="0"/>
              <w:spacing w:before="50" w:line="360" w:lineRule="auto"/>
              <w:rPr>
                <w:rFonts w:ascii="宋体" w:hAnsi="宋体"/>
                <w:b/>
                <w:bCs/>
                <w:color w:val="auto"/>
                <w:szCs w:val="21"/>
              </w:rPr>
            </w:pPr>
            <w:r>
              <w:rPr>
                <w:rFonts w:hint="eastAsia" w:ascii="宋体" w:hAnsi="宋体"/>
                <w:bCs/>
                <w:color w:val="auto"/>
                <w:szCs w:val="21"/>
              </w:rPr>
              <w:t>一般商务或技术条款（参数），偏离项数之和≥</w:t>
            </w:r>
            <w:r>
              <w:rPr>
                <w:rFonts w:hint="eastAsia" w:ascii="宋体" w:hAnsi="宋体"/>
                <w:bCs/>
                <w:color w:val="auto"/>
                <w:szCs w:val="21"/>
                <w:lang w:val="en-US" w:eastAsia="zh-CN"/>
              </w:rPr>
              <w:t>1</w:t>
            </w:r>
            <w:r>
              <w:rPr>
                <w:rFonts w:hint="eastAsia" w:ascii="宋体" w:hAnsi="宋体"/>
                <w:bCs/>
                <w:color w:val="auto"/>
                <w:szCs w:val="21"/>
              </w:rPr>
              <w:t>项将导致无效响应。</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第27.2款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bCs/>
                <w:color w:val="auto"/>
                <w:szCs w:val="21"/>
              </w:rPr>
              <w:t>最后报价的算术修正</w:t>
            </w:r>
          </w:p>
        </w:tc>
        <w:tc>
          <w:tcPr>
            <w:tcW w:w="4433" w:type="dxa"/>
            <w:vAlign w:val="center"/>
          </w:tcPr>
          <w:p>
            <w:pPr>
              <w:adjustRightInd w:val="0"/>
              <w:snapToGrid w:val="0"/>
              <w:spacing w:before="50" w:line="360" w:lineRule="auto"/>
              <w:rPr>
                <w:rFonts w:ascii="宋体" w:hAnsi="宋体"/>
                <w:b/>
                <w:bCs/>
                <w:color w:val="auto"/>
                <w:szCs w:val="21"/>
              </w:rPr>
            </w:pPr>
            <w:r>
              <w:rPr>
                <w:rFonts w:hint="eastAsia" w:ascii="宋体" w:hAnsi="宋体"/>
                <w:bCs/>
                <w:color w:val="auto"/>
                <w:szCs w:val="21"/>
              </w:rPr>
              <w:t>一般商务和技术条款的偏离，每偏离一项，则评审报价增加报价的1％。</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98" w:hRule="atLeast"/>
          <w:jc w:val="center"/>
        </w:trPr>
        <w:tc>
          <w:tcPr>
            <w:tcW w:w="9452" w:type="dxa"/>
            <w:gridSpan w:val="3"/>
            <w:vAlign w:val="center"/>
          </w:tcPr>
          <w:p>
            <w:pPr>
              <w:adjustRightInd w:val="0"/>
              <w:snapToGrid w:val="0"/>
              <w:spacing w:before="50" w:line="360" w:lineRule="auto"/>
              <w:rPr>
                <w:rFonts w:ascii="宋体" w:hAnsi="宋体"/>
                <w:color w:val="auto"/>
                <w:szCs w:val="21"/>
              </w:rPr>
            </w:pPr>
            <w:r>
              <w:rPr>
                <w:rFonts w:hint="eastAsia" w:ascii="宋体" w:hAnsi="宋体"/>
                <w:b/>
                <w:color w:val="auto"/>
                <w:szCs w:val="21"/>
              </w:rPr>
              <w:t>六、成交结果信息公布与供应商质疑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第33.1款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财政部门指定的媒体</w:t>
            </w:r>
          </w:p>
        </w:tc>
        <w:tc>
          <w:tcPr>
            <w:tcW w:w="4433" w:type="dxa"/>
            <w:vAlign w:val="center"/>
          </w:tcPr>
          <w:p>
            <w:pPr>
              <w:adjustRightInd w:val="0"/>
              <w:snapToGrid w:val="0"/>
              <w:spacing w:line="360" w:lineRule="auto"/>
              <w:rPr>
                <w:rFonts w:ascii="宋体" w:hAnsi="宋体"/>
                <w:color w:val="auto"/>
                <w:szCs w:val="21"/>
                <w:u w:val="single"/>
              </w:rPr>
            </w:pPr>
            <w:r>
              <w:rPr>
                <w:rFonts w:hint="eastAsia" w:ascii="宋体" w:hAnsi="宋体"/>
                <w:color w:val="auto"/>
                <w:szCs w:val="21"/>
              </w:rPr>
              <w:t>湖南政府采购网、永州市公共资源交易中心网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第35.3款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履约担保</w:t>
            </w:r>
          </w:p>
        </w:tc>
        <w:tc>
          <w:tcPr>
            <w:tcW w:w="4433" w:type="dxa"/>
            <w:vAlign w:val="center"/>
          </w:tcPr>
          <w:p>
            <w:pPr>
              <w:adjustRightInd w:val="0"/>
              <w:snapToGrid w:val="0"/>
              <w:spacing w:before="156" w:beforeLines="50" w:line="360" w:lineRule="auto"/>
              <w:rPr>
                <w:rFonts w:ascii="宋体"/>
                <w:color w:val="auto"/>
                <w:szCs w:val="21"/>
              </w:rPr>
            </w:pPr>
            <w:r>
              <w:rPr>
                <w:rFonts w:hint="eastAsia" w:ascii="宋体" w:hAnsi="宋体"/>
                <w:color w:val="auto"/>
                <w:szCs w:val="21"/>
                <w:lang w:eastAsia="zh-CN"/>
              </w:rPr>
              <w:t>☑</w:t>
            </w:r>
            <w:r>
              <w:rPr>
                <w:rFonts w:hint="eastAsia" w:ascii="宋体" w:hAnsi="宋体"/>
                <w:color w:val="auto"/>
                <w:szCs w:val="21"/>
              </w:rPr>
              <w:t>不要求提供</w:t>
            </w:r>
          </w:p>
          <w:p>
            <w:pPr>
              <w:adjustRightInd w:val="0"/>
              <w:snapToGrid w:val="0"/>
              <w:spacing w:line="360" w:lineRule="auto"/>
              <w:rPr>
                <w:rFonts w:ascii="宋体" w:hAnsi="宋体"/>
                <w:color w:val="auto"/>
                <w:szCs w:val="21"/>
              </w:rPr>
            </w:pPr>
            <w:r>
              <w:rPr>
                <w:rFonts w:hint="eastAsia" w:ascii="宋体" w:hAnsi="宋体"/>
                <w:color w:val="auto"/>
                <w:szCs w:val="21"/>
              </w:rPr>
              <w:t>□要求提供，履约担保的金额为：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9452" w:type="dxa"/>
            <w:gridSpan w:val="3"/>
            <w:vAlign w:val="center"/>
          </w:tcPr>
          <w:p>
            <w:pPr>
              <w:adjustRightInd w:val="0"/>
              <w:snapToGrid w:val="0"/>
              <w:spacing w:before="50" w:line="360" w:lineRule="auto"/>
              <w:rPr>
                <w:rFonts w:ascii="宋体" w:hAnsi="宋体"/>
                <w:b/>
                <w:color w:val="auto"/>
                <w:szCs w:val="21"/>
              </w:rPr>
            </w:pPr>
            <w:r>
              <w:rPr>
                <w:rFonts w:hint="eastAsia" w:ascii="宋体" w:hAnsi="宋体"/>
                <w:b/>
                <w:color w:val="auto"/>
                <w:szCs w:val="21"/>
              </w:rPr>
              <w:t>七、政府采购政策</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77" w:hRule="atLeast"/>
          <w:jc w:val="center"/>
        </w:trPr>
        <w:tc>
          <w:tcPr>
            <w:tcW w:w="1622" w:type="dxa"/>
            <w:vMerge w:val="restart"/>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第37.2（1）项</w:t>
            </w:r>
          </w:p>
        </w:tc>
        <w:tc>
          <w:tcPr>
            <w:tcW w:w="3397" w:type="dxa"/>
            <w:tcBorders>
              <w:bottom w:val="single" w:color="auto" w:sz="4" w:space="0"/>
            </w:tcBorders>
          </w:tcPr>
          <w:p>
            <w:pPr>
              <w:rPr>
                <w:color w:val="auto"/>
              </w:rPr>
            </w:pPr>
            <w:r>
              <w:rPr>
                <w:rFonts w:hint="eastAsia"/>
                <w:color w:val="auto"/>
              </w:rPr>
              <w:t>节能产品</w:t>
            </w:r>
            <w:r>
              <w:rPr>
                <w:rFonts w:hint="eastAsia" w:ascii="宋体" w:hAnsi="宋体"/>
                <w:color w:val="auto"/>
                <w:szCs w:val="21"/>
              </w:rPr>
              <w:t>的价格折扣比例</w:t>
            </w:r>
          </w:p>
        </w:tc>
        <w:tc>
          <w:tcPr>
            <w:tcW w:w="4433" w:type="dxa"/>
            <w:tcBorders>
              <w:bottom w:val="single" w:color="auto" w:sz="4" w:space="0"/>
            </w:tcBorders>
            <w:vAlign w:val="center"/>
          </w:tcPr>
          <w:p>
            <w:pPr>
              <w:adjustRightInd w:val="0"/>
              <w:snapToGrid w:val="0"/>
              <w:spacing w:before="156" w:beforeLines="50" w:line="360" w:lineRule="auto"/>
              <w:rPr>
                <w:rFonts w:hint="eastAsia" w:ascii="宋体" w:hAnsi="宋体"/>
                <w:color w:val="auto"/>
                <w:szCs w:val="21"/>
                <w:highlight w:val="none"/>
              </w:rPr>
            </w:pPr>
            <w:r>
              <w:rPr>
                <w:rFonts w:hint="eastAsia" w:ascii="宋体" w:hAnsi="宋体"/>
                <w:color w:val="auto"/>
                <w:szCs w:val="21"/>
                <w:highlight w:val="none"/>
              </w:rPr>
              <w:t>☑否</w:t>
            </w:r>
          </w:p>
          <w:p>
            <w:pPr>
              <w:adjustRightInd w:val="0"/>
              <w:snapToGrid w:val="0"/>
              <w:spacing w:before="50" w:line="360" w:lineRule="auto"/>
              <w:rPr>
                <w:rFonts w:ascii="宋体" w:hAnsi="宋体"/>
                <w:color w:val="auto"/>
                <w:szCs w:val="21"/>
              </w:rPr>
            </w:pPr>
            <w:r>
              <w:rPr>
                <w:rFonts w:hint="eastAsia" w:ascii="宋体" w:hAnsi="宋体"/>
                <w:color w:val="auto"/>
                <w:szCs w:val="21"/>
                <w:highlight w:val="none"/>
              </w:rPr>
              <w:t>□ 是采购《节能产品政府采购清单》(第</w:t>
            </w:r>
            <w:r>
              <w:rPr>
                <w:rFonts w:hint="eastAsia" w:ascii="宋体" w:hAnsi="宋体"/>
                <w:color w:val="auto"/>
                <w:szCs w:val="21"/>
                <w:highlight w:val="none"/>
                <w:u w:val="single"/>
              </w:rPr>
              <w:t xml:space="preserve"> 21 </w:t>
            </w:r>
            <w:r>
              <w:rPr>
                <w:rFonts w:hint="eastAsia" w:ascii="宋体" w:hAnsi="宋体"/>
                <w:color w:val="auto"/>
                <w:szCs w:val="21"/>
                <w:highlight w:val="none"/>
              </w:rPr>
              <w:t>期) 内标记★符号的节能产品（应同时在招标公告中注明）。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31" w:hRule="atLeast"/>
          <w:jc w:val="center"/>
        </w:trPr>
        <w:tc>
          <w:tcPr>
            <w:tcW w:w="1622" w:type="dxa"/>
            <w:vMerge w:val="continue"/>
            <w:vAlign w:val="center"/>
          </w:tcPr>
          <w:p>
            <w:pPr>
              <w:adjustRightInd w:val="0"/>
              <w:snapToGrid w:val="0"/>
              <w:spacing w:before="50" w:line="360" w:lineRule="auto"/>
              <w:jc w:val="center"/>
              <w:rPr>
                <w:rFonts w:ascii="宋体" w:hAnsi="宋体"/>
                <w:color w:val="auto"/>
                <w:szCs w:val="21"/>
              </w:rPr>
            </w:pPr>
          </w:p>
        </w:tc>
        <w:tc>
          <w:tcPr>
            <w:tcW w:w="3397" w:type="dxa"/>
            <w:tcBorders>
              <w:top w:val="single" w:color="auto" w:sz="4" w:space="0"/>
            </w:tcBorders>
          </w:tcPr>
          <w:p>
            <w:pPr>
              <w:rPr>
                <w:color w:val="auto"/>
              </w:rPr>
            </w:pPr>
            <w:r>
              <w:rPr>
                <w:rFonts w:hint="eastAsia"/>
                <w:color w:val="auto"/>
              </w:rPr>
              <w:t>环境标志产品</w:t>
            </w:r>
            <w:r>
              <w:rPr>
                <w:rFonts w:hint="eastAsia" w:ascii="宋体" w:hAnsi="宋体"/>
                <w:color w:val="auto"/>
                <w:szCs w:val="21"/>
              </w:rPr>
              <w:t>的价格折扣比例</w:t>
            </w:r>
          </w:p>
        </w:tc>
        <w:tc>
          <w:tcPr>
            <w:tcW w:w="4433" w:type="dxa"/>
            <w:tcBorders>
              <w:top w:val="single" w:color="auto" w:sz="4" w:space="0"/>
            </w:tcBorders>
            <w:vAlign w:val="center"/>
          </w:tcPr>
          <w:p>
            <w:pPr>
              <w:adjustRightInd w:val="0"/>
              <w:snapToGrid w:val="0"/>
              <w:spacing w:before="50" w:line="360" w:lineRule="auto"/>
              <w:rPr>
                <w:rFonts w:ascii="宋体" w:hAnsi="宋体"/>
                <w:color w:val="auto"/>
                <w:szCs w:val="21"/>
              </w:rPr>
            </w:pPr>
            <w:r>
              <w:rPr>
                <w:rFonts w:hint="eastAsia" w:ascii="宋体" w:hAnsi="宋体"/>
                <w:b/>
                <w:bCs/>
                <w:color w:val="auto"/>
                <w:szCs w:val="21"/>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第37.2（2）项</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两型产品的价格折扣比例</w:t>
            </w:r>
          </w:p>
        </w:tc>
        <w:tc>
          <w:tcPr>
            <w:tcW w:w="4433" w:type="dxa"/>
            <w:vAlign w:val="center"/>
          </w:tcPr>
          <w:p>
            <w:pPr>
              <w:adjustRightInd w:val="0"/>
              <w:snapToGrid w:val="0"/>
              <w:spacing w:before="50" w:line="360" w:lineRule="auto"/>
              <w:rPr>
                <w:rFonts w:ascii="宋体" w:hAnsi="宋体"/>
                <w:color w:val="auto"/>
                <w:szCs w:val="21"/>
              </w:rPr>
            </w:pPr>
            <w:r>
              <w:rPr>
                <w:rFonts w:hint="eastAsia" w:ascii="宋体" w:hAnsi="宋体"/>
                <w:b/>
                <w:bCs/>
                <w:color w:val="auto"/>
                <w:szCs w:val="21"/>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第37.3（1）项</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小型、微型企业的价格折扣比例</w:t>
            </w:r>
          </w:p>
        </w:tc>
        <w:tc>
          <w:tcPr>
            <w:tcW w:w="4433" w:type="dxa"/>
            <w:vAlign w:val="center"/>
          </w:tcPr>
          <w:p>
            <w:pPr>
              <w:adjustRightInd w:val="0"/>
              <w:snapToGrid w:val="0"/>
              <w:spacing w:before="156" w:beforeLines="50" w:line="360" w:lineRule="auto"/>
              <w:rPr>
                <w:rFonts w:hint="eastAsia" w:ascii="宋体" w:hAnsi="宋体"/>
                <w:color w:val="auto"/>
                <w:szCs w:val="21"/>
                <w:highlight w:val="none"/>
              </w:rPr>
            </w:pPr>
            <w:r>
              <w:rPr>
                <w:rFonts w:hint="eastAsia" w:ascii="宋体" w:hAnsi="宋体"/>
                <w:color w:val="auto"/>
                <w:szCs w:val="21"/>
                <w:highlight w:val="none"/>
              </w:rPr>
              <w:t>□ 专门面向中小企业采购（应同时在招标公告中注明）</w:t>
            </w:r>
            <w:r>
              <w:rPr>
                <w:rFonts w:hint="eastAsia" w:ascii="宋体" w:hAnsi="宋体" w:cs="宋体"/>
                <w:color w:val="auto"/>
                <w:kern w:val="0"/>
                <w:szCs w:val="21"/>
                <w:highlight w:val="none"/>
              </w:rPr>
              <w:t>。</w:t>
            </w:r>
          </w:p>
          <w:p>
            <w:pPr>
              <w:adjustRightInd w:val="0"/>
              <w:snapToGrid w:val="0"/>
              <w:spacing w:before="156" w:beforeLines="50" w:line="360" w:lineRule="auto"/>
              <w:rPr>
                <w:rFonts w:hint="eastAsia" w:ascii="宋体" w:hAnsi="宋体"/>
                <w:color w:val="auto"/>
                <w:szCs w:val="21"/>
                <w:highlight w:val="none"/>
              </w:rPr>
            </w:pPr>
            <w:r>
              <w:rPr>
                <w:rFonts w:hint="eastAsia" w:ascii="宋体" w:hAnsi="宋体"/>
                <w:color w:val="auto"/>
                <w:szCs w:val="21"/>
                <w:highlight w:val="none"/>
              </w:rPr>
              <w:t>☑ 非专门面向中小企业采购：</w:t>
            </w:r>
          </w:p>
          <w:p>
            <w:pPr>
              <w:adjustRightInd w:val="0"/>
              <w:snapToGrid w:val="0"/>
              <w:spacing w:before="156" w:beforeLines="50" w:line="360" w:lineRule="auto"/>
              <w:rPr>
                <w:rFonts w:hint="eastAsia" w:ascii="宋体" w:hAnsi="宋体"/>
                <w:color w:val="auto"/>
                <w:szCs w:val="21"/>
                <w:highlight w:val="none"/>
              </w:rPr>
            </w:pPr>
            <w:r>
              <w:rPr>
                <w:rFonts w:hint="eastAsia" w:ascii="宋体" w:hAnsi="宋体"/>
                <w:color w:val="auto"/>
                <w:szCs w:val="21"/>
                <w:highlight w:val="none"/>
              </w:rPr>
              <w:t xml:space="preserve">1、给予小型和微型企业产品的价格给予6%-10%的扣除，用扣除后的价格参与评审，本项目具体扣除比例为 </w:t>
            </w:r>
            <w:r>
              <w:rPr>
                <w:rFonts w:hint="eastAsia" w:ascii="宋体" w:hAnsi="宋体"/>
                <w:color w:val="auto"/>
                <w:szCs w:val="21"/>
                <w:highlight w:val="none"/>
                <w:u w:val="single"/>
              </w:rPr>
              <w:t xml:space="preserve"> 6 </w:t>
            </w:r>
            <w:r>
              <w:rPr>
                <w:rFonts w:hint="eastAsia" w:ascii="宋体" w:hAnsi="宋体"/>
                <w:color w:val="auto"/>
                <w:szCs w:val="21"/>
                <w:highlight w:val="none"/>
              </w:rPr>
              <w:t>％。</w:t>
            </w:r>
          </w:p>
          <w:p>
            <w:pPr>
              <w:adjustRightInd w:val="0"/>
              <w:snapToGrid w:val="0"/>
              <w:spacing w:before="156" w:beforeLines="50" w:line="360" w:lineRule="auto"/>
              <w:rPr>
                <w:rFonts w:ascii="宋体" w:hAnsi="宋体"/>
                <w:color w:val="auto"/>
                <w:szCs w:val="21"/>
              </w:rPr>
            </w:pPr>
            <w:r>
              <w:rPr>
                <w:rFonts w:hint="eastAsia" w:ascii="宋体" w:hAnsi="宋体"/>
                <w:color w:val="auto"/>
                <w:szCs w:val="21"/>
                <w:highlight w:val="none"/>
              </w:rPr>
              <w:t xml:space="preserve">2、给予联合体2%-3%的价格扣除。本项目具体扣除比例为 </w:t>
            </w:r>
            <w:r>
              <w:rPr>
                <w:rFonts w:hint="eastAsia" w:ascii="宋体" w:hAnsi="宋体"/>
                <w:color w:val="auto"/>
                <w:szCs w:val="21"/>
                <w:highlight w:val="none"/>
                <w:u w:val="single"/>
              </w:rPr>
              <w:t xml:space="preserve"> ／  </w:t>
            </w:r>
            <w:r>
              <w:rPr>
                <w:rFonts w:hint="eastAsia" w:ascii="宋体" w:hAnsi="宋体"/>
                <w:color w:val="auto"/>
                <w:szCs w:val="21"/>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第37.3（2）项</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小型、微型企业参加联合体的价格折扣比例</w:t>
            </w:r>
          </w:p>
        </w:tc>
        <w:tc>
          <w:tcPr>
            <w:tcW w:w="4433" w:type="dxa"/>
            <w:vAlign w:val="center"/>
          </w:tcPr>
          <w:p>
            <w:pPr>
              <w:adjustRightInd w:val="0"/>
              <w:snapToGrid w:val="0"/>
              <w:spacing w:before="156" w:beforeLines="50" w:line="360" w:lineRule="auto"/>
              <w:rPr>
                <w:rFonts w:hint="eastAsia" w:ascii="宋体" w:hAnsi="宋体"/>
                <w:color w:val="auto"/>
                <w:szCs w:val="21"/>
                <w:highlight w:val="none"/>
              </w:rPr>
            </w:pPr>
            <w:r>
              <w:rPr>
                <w:rFonts w:hint="eastAsia" w:ascii="宋体" w:hAnsi="宋体"/>
                <w:color w:val="auto"/>
                <w:szCs w:val="21"/>
                <w:highlight w:val="none"/>
              </w:rPr>
              <w:t>☑否</w:t>
            </w:r>
          </w:p>
          <w:p>
            <w:pPr>
              <w:adjustRightInd w:val="0"/>
              <w:snapToGrid w:val="0"/>
              <w:spacing w:before="50" w:line="360" w:lineRule="auto"/>
              <w:rPr>
                <w:rFonts w:ascii="宋体" w:hAnsi="宋体"/>
                <w:color w:val="auto"/>
                <w:szCs w:val="21"/>
              </w:rPr>
            </w:pPr>
            <w:r>
              <w:rPr>
                <w:rFonts w:hint="eastAsia" w:ascii="宋体" w:hAnsi="宋体"/>
                <w:color w:val="auto"/>
                <w:szCs w:val="21"/>
                <w:highlight w:val="none"/>
              </w:rPr>
              <w:t>□ 是采购《节能产品政府采购清单》(第</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期) 内标记★符号的节能产品（应同时在招标公告中注明）。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第37.7款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进口产品</w:t>
            </w:r>
          </w:p>
        </w:tc>
        <w:tc>
          <w:tcPr>
            <w:tcW w:w="4433"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☑不接受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9452" w:type="dxa"/>
            <w:gridSpan w:val="3"/>
            <w:vAlign w:val="center"/>
          </w:tcPr>
          <w:p>
            <w:pPr>
              <w:adjustRightInd w:val="0"/>
              <w:snapToGrid w:val="0"/>
              <w:spacing w:before="50" w:line="360" w:lineRule="auto"/>
              <w:rPr>
                <w:rFonts w:ascii="宋体" w:hAnsi="宋体"/>
                <w:b/>
                <w:color w:val="auto"/>
                <w:szCs w:val="21"/>
              </w:rPr>
            </w:pPr>
            <w:r>
              <w:rPr>
                <w:rFonts w:hint="eastAsia" w:ascii="宋体" w:hAnsi="宋体"/>
                <w:b/>
                <w:color w:val="auto"/>
                <w:szCs w:val="21"/>
              </w:rPr>
              <w:t>八、其他规定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第38.1款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代理服务费</w:t>
            </w:r>
          </w:p>
        </w:tc>
        <w:tc>
          <w:tcPr>
            <w:tcW w:w="4433" w:type="dxa"/>
            <w:vAlign w:val="center"/>
          </w:tcPr>
          <w:p>
            <w:pPr>
              <w:numPr>
                <w:ilvl w:val="0"/>
                <w:numId w:val="1"/>
              </w:numPr>
              <w:adjustRightInd w:val="0"/>
              <w:snapToGrid w:val="0"/>
              <w:spacing w:beforeLines="50" w:line="360" w:lineRule="auto"/>
              <w:rPr>
                <w:color w:val="auto"/>
              </w:rPr>
            </w:pPr>
            <w:bookmarkStart w:id="4" w:name="OLE_LINK68"/>
            <w:r>
              <w:rPr>
                <w:rFonts w:hint="eastAsia"/>
                <w:color w:val="auto"/>
              </w:rPr>
              <w:t>由中标单位向招标代理机构缴纳，按国家计委&lt;&lt;关于印发招标代理服务收费管理暂行办法的通知&gt;&gt;（计价格【2002】1980号）文规定收费标准计取。</w:t>
            </w:r>
            <w:bookmarkEnd w:id="4"/>
          </w:p>
          <w:p>
            <w:pPr>
              <w:adjustRightInd w:val="0"/>
              <w:snapToGrid w:val="0"/>
              <w:spacing w:line="360" w:lineRule="auto"/>
              <w:rPr>
                <w:rFonts w:ascii="宋体" w:hAnsi="宋体"/>
                <w:color w:val="auto"/>
                <w:szCs w:val="21"/>
                <w:u w:val="single"/>
              </w:rPr>
            </w:pPr>
            <w:r>
              <w:rPr>
                <w:rFonts w:hint="eastAsia"/>
                <w:color w:val="auto"/>
              </w:rPr>
              <w:t>2、上述采购代理服务费不包含开标、谈判过程中谈判小组成员工资等费用，开标、谈判过程中谈判小组成员工资等费用按实际发生的金额由成交供应商在领取成交通知书之前交纳。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 w:hRule="atLeast"/>
          <w:jc w:val="center"/>
        </w:trPr>
        <w:tc>
          <w:tcPr>
            <w:tcW w:w="1622" w:type="dxa"/>
            <w:vAlign w:val="center"/>
          </w:tcPr>
          <w:p>
            <w:pPr>
              <w:adjustRightInd w:val="0"/>
              <w:snapToGrid w:val="0"/>
              <w:spacing w:before="50" w:line="360" w:lineRule="auto"/>
              <w:jc w:val="center"/>
              <w:rPr>
                <w:rFonts w:ascii="宋体" w:hAnsi="宋体"/>
                <w:color w:val="auto"/>
                <w:szCs w:val="21"/>
              </w:rPr>
            </w:pPr>
            <w:r>
              <w:rPr>
                <w:rFonts w:hint="eastAsia" w:ascii="宋体" w:hAnsi="宋体"/>
                <w:color w:val="auto"/>
                <w:szCs w:val="21"/>
              </w:rPr>
              <w:t>第39.1款</w:t>
            </w:r>
          </w:p>
        </w:tc>
        <w:tc>
          <w:tcPr>
            <w:tcW w:w="3397" w:type="dxa"/>
            <w:vAlign w:val="center"/>
          </w:tcPr>
          <w:p>
            <w:pPr>
              <w:adjustRightInd w:val="0"/>
              <w:snapToGrid w:val="0"/>
              <w:spacing w:before="50" w:line="360" w:lineRule="auto"/>
              <w:rPr>
                <w:rFonts w:ascii="宋体" w:hAnsi="宋体"/>
                <w:color w:val="auto"/>
                <w:szCs w:val="21"/>
              </w:rPr>
            </w:pPr>
            <w:r>
              <w:rPr>
                <w:rFonts w:hint="eastAsia" w:ascii="宋体" w:hAnsi="宋体"/>
                <w:color w:val="auto"/>
                <w:szCs w:val="21"/>
              </w:rPr>
              <w:t>其他规定</w:t>
            </w:r>
          </w:p>
        </w:tc>
        <w:tc>
          <w:tcPr>
            <w:tcW w:w="4433" w:type="dxa"/>
            <w:vAlign w:val="center"/>
          </w:tcPr>
          <w:p>
            <w:pPr>
              <w:adjustRightInd w:val="0"/>
              <w:snapToGrid w:val="0"/>
              <w:spacing w:line="360" w:lineRule="auto"/>
              <w:rPr>
                <w:rFonts w:ascii="宋体" w:hAnsi="宋体"/>
                <w:color w:val="auto"/>
                <w:szCs w:val="21"/>
              </w:rPr>
            </w:pPr>
            <w:r>
              <w:rPr>
                <w:rFonts w:hint="eastAsia" w:ascii="宋体" w:hAnsi="宋体"/>
                <w:color w:val="auto"/>
                <w:szCs w:val="21"/>
              </w:rPr>
              <w:t>本项目采购控制价上限值为</w:t>
            </w:r>
            <w:r>
              <w:rPr>
                <w:rFonts w:hint="eastAsia" w:ascii="宋体" w:hAnsi="宋体"/>
                <w:color w:val="auto"/>
                <w:szCs w:val="21"/>
                <w:lang w:val="en-US" w:eastAsia="zh-CN"/>
              </w:rPr>
              <w:t>570020.50</w:t>
            </w:r>
            <w:r>
              <w:rPr>
                <w:rFonts w:hint="eastAsia" w:ascii="宋体" w:hAnsi="宋体"/>
                <w:color w:val="auto"/>
                <w:szCs w:val="21"/>
              </w:rPr>
              <w:t>元</w:t>
            </w:r>
          </w:p>
        </w:tc>
      </w:tr>
    </w:tbl>
    <w:p>
      <w:pPr>
        <w:pStyle w:val="5"/>
        <w:keepNext w:val="0"/>
        <w:keepLines w:val="0"/>
        <w:adjustRightInd w:val="0"/>
        <w:snapToGrid w:val="0"/>
        <w:spacing w:before="156" w:beforeLines="50"/>
        <w:jc w:val="center"/>
        <w:rPr>
          <w:rFonts w:hint="eastAsia" w:ascii="黑体" w:hAnsi="黑体" w:eastAsia="黑体"/>
          <w:color w:val="auto"/>
          <w:sz w:val="32"/>
        </w:rPr>
      </w:pPr>
      <w:bookmarkStart w:id="5" w:name="_Toc34637764"/>
    </w:p>
    <w:p>
      <w:pPr>
        <w:pStyle w:val="5"/>
        <w:keepNext w:val="0"/>
        <w:keepLines w:val="0"/>
        <w:adjustRightInd w:val="0"/>
        <w:snapToGrid w:val="0"/>
        <w:spacing w:before="156" w:beforeLines="50"/>
        <w:jc w:val="center"/>
        <w:rPr>
          <w:rFonts w:hint="eastAsia" w:ascii="黑体" w:hAnsi="黑体" w:eastAsia="黑体"/>
          <w:color w:val="auto"/>
          <w:sz w:val="32"/>
        </w:rPr>
      </w:pPr>
    </w:p>
    <w:p>
      <w:pPr>
        <w:rPr>
          <w:rFonts w:hint="eastAsia" w:ascii="黑体" w:hAnsi="黑体" w:eastAsia="黑体"/>
          <w:color w:val="auto"/>
          <w:sz w:val="32"/>
        </w:rPr>
      </w:pPr>
    </w:p>
    <w:p>
      <w:pPr>
        <w:pStyle w:val="14"/>
        <w:rPr>
          <w:rFonts w:hint="eastAsia" w:ascii="黑体" w:hAnsi="黑体" w:eastAsia="黑体"/>
          <w:color w:val="auto"/>
          <w:sz w:val="32"/>
        </w:rPr>
      </w:pPr>
    </w:p>
    <w:p>
      <w:pPr>
        <w:pStyle w:val="15"/>
        <w:rPr>
          <w:rFonts w:hint="eastAsia" w:ascii="黑体" w:hAnsi="黑体" w:eastAsia="黑体"/>
          <w:color w:val="auto"/>
          <w:sz w:val="32"/>
        </w:rPr>
      </w:pPr>
    </w:p>
    <w:p>
      <w:pPr>
        <w:rPr>
          <w:rFonts w:hint="eastAsia" w:ascii="黑体" w:hAnsi="黑体" w:eastAsia="黑体"/>
          <w:color w:val="auto"/>
          <w:sz w:val="32"/>
        </w:rPr>
      </w:pPr>
    </w:p>
    <w:p>
      <w:pPr>
        <w:pStyle w:val="14"/>
        <w:rPr>
          <w:rFonts w:hint="eastAsia" w:ascii="黑体" w:hAnsi="黑体" w:eastAsia="黑体"/>
          <w:color w:val="auto"/>
          <w:sz w:val="32"/>
        </w:rPr>
      </w:pPr>
    </w:p>
    <w:p>
      <w:pPr>
        <w:pStyle w:val="15"/>
        <w:rPr>
          <w:rFonts w:hint="eastAsia" w:ascii="黑体" w:hAnsi="黑体" w:eastAsia="黑体"/>
          <w:color w:val="auto"/>
          <w:sz w:val="32"/>
        </w:rPr>
      </w:pPr>
    </w:p>
    <w:p>
      <w:pPr>
        <w:rPr>
          <w:rFonts w:hint="eastAsia" w:ascii="黑体" w:hAnsi="黑体" w:eastAsia="黑体"/>
          <w:color w:val="auto"/>
          <w:sz w:val="32"/>
        </w:rPr>
      </w:pPr>
    </w:p>
    <w:p>
      <w:pPr>
        <w:pStyle w:val="14"/>
        <w:rPr>
          <w:rFonts w:hint="eastAsia"/>
          <w:color w:val="auto"/>
        </w:rPr>
      </w:pPr>
    </w:p>
    <w:p>
      <w:pPr>
        <w:pStyle w:val="5"/>
        <w:keepNext w:val="0"/>
        <w:keepLines w:val="0"/>
        <w:adjustRightInd w:val="0"/>
        <w:snapToGrid w:val="0"/>
        <w:spacing w:before="156" w:beforeLines="50"/>
        <w:jc w:val="center"/>
        <w:rPr>
          <w:rFonts w:ascii="黑体" w:hAnsi="黑体" w:eastAsia="黑体"/>
          <w:color w:val="auto"/>
          <w:sz w:val="32"/>
        </w:rPr>
      </w:pPr>
      <w:r>
        <w:rPr>
          <w:rFonts w:hint="eastAsia" w:ascii="黑体" w:hAnsi="黑体" w:eastAsia="黑体"/>
          <w:color w:val="auto"/>
          <w:sz w:val="32"/>
        </w:rPr>
        <w:t>第二节 谈判须知正文</w:t>
      </w:r>
      <w:bookmarkEnd w:id="5"/>
    </w:p>
    <w:p>
      <w:pPr>
        <w:pStyle w:val="6"/>
        <w:keepNext w:val="0"/>
        <w:keepLines w:val="0"/>
        <w:adjustRightInd w:val="0"/>
        <w:snapToGrid w:val="0"/>
        <w:spacing w:before="156" w:beforeLines="50" w:after="0" w:line="360" w:lineRule="auto"/>
        <w:jc w:val="center"/>
        <w:rPr>
          <w:rFonts w:ascii="黑体" w:hAnsi="黑体" w:eastAsia="黑体"/>
          <w:color w:val="auto"/>
          <w:sz w:val="28"/>
          <w:szCs w:val="28"/>
        </w:rPr>
      </w:pPr>
      <w:bookmarkStart w:id="6" w:name="_Toc34637765"/>
      <w:r>
        <w:rPr>
          <w:rFonts w:hint="eastAsia" w:ascii="黑体" w:hAnsi="黑体" w:eastAsia="黑体"/>
          <w:color w:val="auto"/>
          <w:sz w:val="28"/>
          <w:szCs w:val="28"/>
        </w:rPr>
        <w:t>一、说明</w:t>
      </w:r>
      <w:bookmarkEnd w:id="6"/>
    </w:p>
    <w:p>
      <w:pPr>
        <w:pStyle w:val="7"/>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1.适用范围</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1.1本竞争性谈判文件仅适用于本章第一节“谈判须知前附表”（以下简称</w:t>
      </w:r>
      <w:r>
        <w:rPr>
          <w:rFonts w:hint="eastAsia" w:ascii="宋体" w:hAnsi="宋体"/>
          <w:b/>
          <w:color w:val="auto"/>
          <w:szCs w:val="21"/>
        </w:rPr>
        <w:t>【谈判须知前附表】</w:t>
      </w:r>
      <w:r>
        <w:rPr>
          <w:rFonts w:hint="eastAsia" w:ascii="宋体" w:hAnsi="宋体"/>
          <w:color w:val="auto"/>
          <w:szCs w:val="21"/>
        </w:rPr>
        <w:t>）中所叙述的采购项目。</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2.定义</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2.1采购项目联系人姓名和电话见</w:t>
      </w:r>
      <w:r>
        <w:rPr>
          <w:rFonts w:hint="eastAsia" w:ascii="宋体" w:hAnsi="宋体"/>
          <w:b/>
          <w:color w:val="auto"/>
          <w:szCs w:val="21"/>
        </w:rPr>
        <w:t>【谈判须知前附表】</w:t>
      </w:r>
      <w:r>
        <w:rPr>
          <w:rFonts w:hint="eastAsia" w:ascii="宋体" w:hAnsi="宋体"/>
          <w:color w:val="auto"/>
          <w:szCs w:val="21"/>
        </w:rPr>
        <w:t>。</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2.2采购人名称、地址、电话、联系人见</w:t>
      </w:r>
      <w:r>
        <w:rPr>
          <w:rFonts w:hint="eastAsia" w:ascii="宋体" w:hAnsi="宋体"/>
          <w:b/>
          <w:color w:val="auto"/>
          <w:szCs w:val="21"/>
        </w:rPr>
        <w:t>【谈判须知前附表】</w:t>
      </w:r>
      <w:r>
        <w:rPr>
          <w:rFonts w:hint="eastAsia" w:ascii="宋体" w:hAnsi="宋体"/>
          <w:color w:val="auto"/>
          <w:szCs w:val="21"/>
        </w:rPr>
        <w:t>。</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2.3采购代理机构名称、地址、电话、联系人见</w:t>
      </w:r>
      <w:r>
        <w:rPr>
          <w:rFonts w:hint="eastAsia" w:ascii="宋体" w:hAnsi="宋体"/>
          <w:b/>
          <w:color w:val="auto"/>
          <w:szCs w:val="21"/>
        </w:rPr>
        <w:t>【谈判须知前附表】。</w:t>
      </w:r>
    </w:p>
    <w:p>
      <w:pPr>
        <w:adjustRightInd w:val="0"/>
        <w:snapToGrid w:val="0"/>
        <w:spacing w:before="156" w:beforeLines="50" w:line="360" w:lineRule="auto"/>
        <w:ind w:firstLine="420" w:firstLineChars="200"/>
        <w:jc w:val="left"/>
        <w:rPr>
          <w:rFonts w:ascii="宋体" w:hAnsi="宋体" w:cs="宋体"/>
          <w:color w:val="auto"/>
          <w:kern w:val="0"/>
          <w:szCs w:val="21"/>
          <w:lang w:val="zh-CN"/>
        </w:rPr>
      </w:pPr>
      <w:r>
        <w:rPr>
          <w:rFonts w:hint="eastAsia" w:ascii="宋体" w:hAnsi="宋体"/>
          <w:color w:val="auto"/>
          <w:szCs w:val="21"/>
        </w:rPr>
        <w:t>2.4供应商是指响应谈判文件要求、参加竞争性谈判采购的法人、其他组织或者自然人</w:t>
      </w:r>
      <w:r>
        <w:rPr>
          <w:rFonts w:hint="eastAsia" w:ascii="宋体" w:hAnsi="宋体"/>
          <w:b/>
          <w:color w:val="auto"/>
          <w:szCs w:val="21"/>
        </w:rPr>
        <w:t>。</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3.供应商的资格要求</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3.1供应商应当符合</w:t>
      </w:r>
      <w:r>
        <w:rPr>
          <w:rFonts w:hint="eastAsia" w:ascii="宋体" w:hAnsi="宋体"/>
          <w:b/>
          <w:color w:val="auto"/>
          <w:szCs w:val="21"/>
        </w:rPr>
        <w:t>【谈判须知前附表】</w:t>
      </w:r>
      <w:r>
        <w:rPr>
          <w:rFonts w:hint="eastAsia" w:ascii="宋体" w:hAnsi="宋体"/>
          <w:color w:val="auto"/>
          <w:szCs w:val="21"/>
        </w:rPr>
        <w:t>规定的供应商资格条件。</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3.2</w:t>
      </w:r>
      <w:r>
        <w:rPr>
          <w:rFonts w:hint="eastAsia" w:ascii="宋体" w:hAnsi="宋体"/>
          <w:b/>
          <w:color w:val="auto"/>
          <w:szCs w:val="21"/>
        </w:rPr>
        <w:t>【谈判须知前附表】</w:t>
      </w:r>
      <w:r>
        <w:rPr>
          <w:rFonts w:hint="eastAsia" w:ascii="宋体" w:hAnsi="宋体"/>
          <w:color w:val="auto"/>
          <w:szCs w:val="21"/>
        </w:rPr>
        <w:t>规定接受联合体形式的，供应商除应符合本章第3.1</w:t>
      </w:r>
      <w:r>
        <w:rPr>
          <w:rFonts w:hint="eastAsia" w:ascii="宋体" w:hAnsi="宋体" w:cs="宋体"/>
          <w:color w:val="auto"/>
          <w:kern w:val="0"/>
          <w:szCs w:val="21"/>
          <w:lang w:val="zh-CN"/>
        </w:rPr>
        <w:t>款</w:t>
      </w:r>
      <w:r>
        <w:rPr>
          <w:rFonts w:hint="eastAsia" w:ascii="宋体" w:hAnsi="宋体"/>
          <w:color w:val="auto"/>
          <w:szCs w:val="21"/>
        </w:rPr>
        <w:t xml:space="preserve">规定外，还应遵守以下规定： </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（l）联合体中有同类资质的供应商按照联合体分工承担相同工作的，应当按照资质等级较低的供应商确定资质等级。</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（2）联合体各方应按谈判文件提供的格式签订联合体协议书，明确联合体牵头人和各方的权利义务、合同工作量比例；</w:t>
      </w:r>
    </w:p>
    <w:p>
      <w:pPr>
        <w:adjustRightInd w:val="0"/>
        <w:snapToGrid w:val="0"/>
        <w:spacing w:before="156" w:beforeLines="50" w:line="360" w:lineRule="auto"/>
        <w:ind w:firstLine="420" w:firstLineChars="200"/>
        <w:jc w:val="left"/>
        <w:rPr>
          <w:rFonts w:ascii="宋体" w:hAnsi="宋体" w:cs="宋体"/>
          <w:color w:val="auto"/>
          <w:kern w:val="0"/>
          <w:szCs w:val="21"/>
          <w:lang w:val="zh-CN"/>
        </w:rPr>
      </w:pPr>
      <w:r>
        <w:rPr>
          <w:rFonts w:hint="eastAsia" w:ascii="宋体" w:hAnsi="宋体"/>
          <w:color w:val="auto"/>
          <w:szCs w:val="21"/>
        </w:rPr>
        <w:t>（3）联合体各方签订联合体协议书后，</w:t>
      </w:r>
      <w:r>
        <w:rPr>
          <w:rFonts w:hint="eastAsia" w:ascii="宋体" w:hAnsi="宋体" w:cs="宋体"/>
          <w:color w:val="auto"/>
          <w:kern w:val="0"/>
          <w:szCs w:val="21"/>
          <w:lang w:val="zh-CN"/>
        </w:rPr>
        <w:t>不得再单独参加或者与其他供应商组成新的联合体参加同一合同项下的采购活动。</w:t>
      </w:r>
    </w:p>
    <w:p>
      <w:pPr>
        <w:adjustRightInd w:val="0"/>
        <w:snapToGrid w:val="0"/>
        <w:spacing w:before="156" w:beforeLines="50" w:line="360" w:lineRule="auto"/>
        <w:ind w:firstLine="420" w:firstLineChars="200"/>
        <w:jc w:val="left"/>
        <w:rPr>
          <w:rFonts w:ascii="宋体" w:hAnsi="宋体"/>
          <w:b/>
          <w:color w:val="auto"/>
          <w:szCs w:val="21"/>
        </w:rPr>
      </w:pPr>
      <w:r>
        <w:rPr>
          <w:rFonts w:hint="eastAsia" w:ascii="宋体" w:hAnsi="宋体" w:cs="宋体"/>
          <w:color w:val="auto"/>
          <w:kern w:val="0"/>
          <w:szCs w:val="21"/>
          <w:lang w:val="zh-CN"/>
        </w:rPr>
        <w:t>3.3采购人、采购代理机构通过发布竞争性谈判邀请公告（附录1）或竞争性谈判邀请函（附录2）邀请供应商参与谈判。</w:t>
      </w:r>
      <w:r>
        <w:rPr>
          <w:rFonts w:hint="eastAsia" w:ascii="宋体" w:hAnsi="宋体"/>
          <w:color w:val="auto"/>
          <w:szCs w:val="21"/>
        </w:rPr>
        <w:t>供应商邀请方式见</w:t>
      </w:r>
      <w:r>
        <w:rPr>
          <w:rFonts w:hint="eastAsia" w:ascii="宋体" w:hAnsi="宋体"/>
          <w:b/>
          <w:color w:val="auto"/>
          <w:szCs w:val="21"/>
        </w:rPr>
        <w:t>【谈判须知前附表】</w:t>
      </w:r>
    </w:p>
    <w:p>
      <w:pPr>
        <w:adjustRightInd w:val="0"/>
        <w:snapToGrid w:val="0"/>
        <w:spacing w:before="156" w:beforeLines="50" w:line="360" w:lineRule="auto"/>
        <w:ind w:firstLine="420" w:firstLineChars="200"/>
        <w:jc w:val="left"/>
        <w:rPr>
          <w:rFonts w:ascii="宋体" w:hAnsi="宋体" w:cs="宋体"/>
          <w:color w:val="auto"/>
          <w:kern w:val="0"/>
          <w:szCs w:val="21"/>
          <w:lang w:val="zh-CN"/>
        </w:rPr>
      </w:pPr>
      <w:r>
        <w:rPr>
          <w:rFonts w:hint="eastAsia" w:ascii="宋体" w:hAnsi="宋体"/>
          <w:color w:val="auto"/>
          <w:szCs w:val="21"/>
        </w:rPr>
        <w:t>3.4</w:t>
      </w:r>
      <w:r>
        <w:rPr>
          <w:rFonts w:hint="eastAsia" w:ascii="宋体" w:hAnsi="宋体" w:cs="宋体"/>
          <w:color w:val="auto"/>
          <w:kern w:val="0"/>
          <w:szCs w:val="21"/>
          <w:lang w:val="zh-CN"/>
        </w:rPr>
        <w:t>采购人、采购代理机构负责对参与谈判的供应商进行资格审查，并按照第一章的格式向通过资格审查的供应商发出“谈判邀请”。</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 xml:space="preserve">4.参与谈判的费用 </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4.1无论谈判的结果如何，供应商应自行承担所有与竞争性谈判采购活动有关的全部费用。</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5.现场勘察</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5.1供应商应按</w:t>
      </w:r>
      <w:r>
        <w:rPr>
          <w:rFonts w:hint="eastAsia" w:ascii="宋体" w:hAnsi="宋体"/>
          <w:b/>
          <w:color w:val="auto"/>
          <w:szCs w:val="21"/>
        </w:rPr>
        <w:t>【谈判须知前附表】</w:t>
      </w:r>
      <w:r>
        <w:rPr>
          <w:rFonts w:hint="eastAsia" w:hAnsi="宋体"/>
          <w:color w:val="auto"/>
        </w:rPr>
        <w:t>中规定</w:t>
      </w:r>
      <w:r>
        <w:rPr>
          <w:rFonts w:hint="eastAsia" w:ascii="宋体" w:hAnsi="宋体"/>
          <w:color w:val="auto"/>
          <w:szCs w:val="21"/>
        </w:rPr>
        <w:t>对采购项目现场和周围环境的现场考察。</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5.2勘察现场的费用由供应商自己承担，勘察期间所发生的人身伤害及财产损失由供应商自己负责。</w:t>
      </w:r>
    </w:p>
    <w:p>
      <w:pPr>
        <w:adjustRightInd w:val="0"/>
        <w:snapToGrid w:val="0"/>
        <w:spacing w:before="156" w:beforeLines="50" w:line="360" w:lineRule="auto"/>
        <w:ind w:firstLine="420" w:firstLineChars="200"/>
        <w:jc w:val="left"/>
        <w:rPr>
          <w:rFonts w:ascii="宋体" w:hAnsi="宋体"/>
          <w:b/>
          <w:color w:val="auto"/>
          <w:szCs w:val="21"/>
        </w:rPr>
      </w:pPr>
      <w:r>
        <w:rPr>
          <w:rFonts w:hint="eastAsia" w:ascii="宋体" w:hAnsi="宋体"/>
          <w:color w:val="auto"/>
          <w:szCs w:val="21"/>
        </w:rPr>
        <w:t>5.3采购人不对供应商据此而做出的推论、理解和结论负责。一旦成交，供应商不得以任何借口，而提出额外补偿，或延长合同期限的要求。</w:t>
      </w:r>
    </w:p>
    <w:p>
      <w:pPr>
        <w:pStyle w:val="6"/>
        <w:keepNext w:val="0"/>
        <w:keepLines w:val="0"/>
        <w:adjustRightInd w:val="0"/>
        <w:snapToGrid w:val="0"/>
        <w:spacing w:before="156" w:beforeLines="50" w:after="0" w:line="360" w:lineRule="auto"/>
        <w:jc w:val="center"/>
        <w:rPr>
          <w:rFonts w:ascii="黑体" w:hAnsi="黑体" w:eastAsia="黑体"/>
          <w:color w:val="auto"/>
          <w:sz w:val="28"/>
          <w:szCs w:val="28"/>
        </w:rPr>
      </w:pPr>
      <w:bookmarkStart w:id="7" w:name="_Toc34637766"/>
      <w:r>
        <w:rPr>
          <w:rFonts w:hint="eastAsia" w:ascii="黑体" w:hAnsi="黑体" w:eastAsia="黑体"/>
          <w:color w:val="auto"/>
          <w:sz w:val="28"/>
          <w:szCs w:val="28"/>
        </w:rPr>
        <w:t>二、谈判文件</w:t>
      </w:r>
      <w:bookmarkEnd w:id="7"/>
    </w:p>
    <w:p>
      <w:pPr>
        <w:pStyle w:val="7"/>
        <w:adjustRightInd w:val="0"/>
        <w:snapToGrid w:val="0"/>
        <w:spacing w:before="50" w:after="0" w:line="360" w:lineRule="auto"/>
        <w:rPr>
          <w:color w:val="auto"/>
          <w:sz w:val="24"/>
          <w:szCs w:val="24"/>
        </w:rPr>
      </w:pPr>
      <w:r>
        <w:rPr>
          <w:rFonts w:hint="eastAsia"/>
          <w:color w:val="auto"/>
          <w:sz w:val="24"/>
          <w:szCs w:val="24"/>
        </w:rPr>
        <w:t>6.谈判文件的组成</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6.1谈判文件由下列文件组成：</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第一章 采购邀请</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第二章 谈判须知</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第三章 合同草案条款</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第四章 采购需求</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第五章 响应文件组成</w:t>
      </w:r>
    </w:p>
    <w:p>
      <w:pPr>
        <w:pStyle w:val="11"/>
        <w:adjustRightInd w:val="0"/>
        <w:snapToGrid w:val="0"/>
        <w:spacing w:before="156" w:beforeLines="50" w:line="360" w:lineRule="auto"/>
        <w:ind w:firstLine="420" w:firstLineChars="200"/>
        <w:rPr>
          <w:rFonts w:hAnsi="宋体" w:cs="宋体"/>
          <w:color w:val="auto"/>
          <w:kern w:val="0"/>
        </w:rPr>
      </w:pPr>
      <w:r>
        <w:rPr>
          <w:rFonts w:hint="eastAsia"/>
          <w:color w:val="auto"/>
        </w:rPr>
        <w:t>6.2</w:t>
      </w:r>
      <w:r>
        <w:rPr>
          <w:rFonts w:hint="eastAsia" w:hAnsi="宋体" w:cs="宋体"/>
          <w:color w:val="auto"/>
          <w:kern w:val="0"/>
        </w:rPr>
        <w:t>采购人、采购代理机构或者谈判小组在提交首次响应文件截止之日前对已发出的谈判文件进行的澄清或者修改，构成谈判文件的组成部分。</w:t>
      </w:r>
    </w:p>
    <w:p>
      <w:pPr>
        <w:pStyle w:val="11"/>
        <w:adjustRightInd w:val="0"/>
        <w:snapToGrid w:val="0"/>
        <w:spacing w:before="156" w:beforeLines="50" w:line="360" w:lineRule="auto"/>
        <w:ind w:firstLine="420" w:firstLineChars="200"/>
        <w:rPr>
          <w:color w:val="auto"/>
        </w:rPr>
      </w:pPr>
      <w:r>
        <w:rPr>
          <w:rFonts w:hint="eastAsia" w:hAnsi="宋体" w:cs="宋体"/>
          <w:color w:val="auto"/>
          <w:kern w:val="0"/>
        </w:rPr>
        <w:t>6.3谈判文件中，谈判小组根据与供应商谈判情况可能实质性变动的内容见</w:t>
      </w:r>
      <w:r>
        <w:rPr>
          <w:rFonts w:hint="eastAsia" w:hAnsi="宋体"/>
          <w:b/>
          <w:color w:val="auto"/>
        </w:rPr>
        <w:t>【谈判须知前附表】</w:t>
      </w:r>
      <w:r>
        <w:rPr>
          <w:rFonts w:hint="eastAsia" w:hAnsi="宋体" w:cs="宋体"/>
          <w:color w:val="auto"/>
          <w:kern w:val="0"/>
        </w:rPr>
        <w:t>。对谈判文件作出的实质性变动是谈判文件的有效组成部分。</w:t>
      </w:r>
    </w:p>
    <w:p>
      <w:pPr>
        <w:pStyle w:val="11"/>
        <w:adjustRightInd w:val="0"/>
        <w:snapToGrid w:val="0"/>
        <w:spacing w:before="156" w:beforeLines="50" w:line="360" w:lineRule="auto"/>
        <w:ind w:firstLine="420" w:firstLineChars="200"/>
        <w:rPr>
          <w:rFonts w:hAnsi="宋体"/>
          <w:color w:val="auto"/>
        </w:rPr>
      </w:pPr>
      <w:r>
        <w:rPr>
          <w:rFonts w:hint="eastAsia"/>
          <w:color w:val="auto"/>
        </w:rPr>
        <w:t>6.4</w:t>
      </w:r>
      <w:r>
        <w:rPr>
          <w:rFonts w:hint="eastAsia" w:hAnsi="宋体"/>
          <w:color w:val="auto"/>
        </w:rPr>
        <w:t>供应商应仔细阅读</w:t>
      </w:r>
      <w:r>
        <w:rPr>
          <w:rFonts w:hint="eastAsia" w:hAnsi="宋体"/>
          <w:bCs/>
          <w:color w:val="auto"/>
        </w:rPr>
        <w:t>谈判</w:t>
      </w:r>
      <w:r>
        <w:rPr>
          <w:rFonts w:hint="eastAsia" w:hAnsi="宋体"/>
          <w:color w:val="auto"/>
        </w:rPr>
        <w:t>文件的全部内容，按照</w:t>
      </w:r>
      <w:r>
        <w:rPr>
          <w:rFonts w:hint="eastAsia" w:hAnsi="宋体"/>
          <w:bCs/>
          <w:color w:val="auto"/>
        </w:rPr>
        <w:t>谈判</w:t>
      </w:r>
      <w:r>
        <w:rPr>
          <w:rFonts w:hint="eastAsia" w:hAnsi="宋体"/>
          <w:color w:val="auto"/>
        </w:rPr>
        <w:t>文件要求编制</w:t>
      </w:r>
      <w:r>
        <w:rPr>
          <w:rFonts w:hint="eastAsia"/>
          <w:color w:val="auto"/>
        </w:rPr>
        <w:t>响应</w:t>
      </w:r>
      <w:r>
        <w:rPr>
          <w:rFonts w:hint="eastAsia" w:hAnsi="宋体"/>
          <w:color w:val="auto"/>
        </w:rPr>
        <w:t>文件。任何对</w:t>
      </w:r>
      <w:r>
        <w:rPr>
          <w:rFonts w:hint="eastAsia" w:hAnsi="宋体"/>
          <w:bCs/>
          <w:color w:val="auto"/>
        </w:rPr>
        <w:t>谈判</w:t>
      </w:r>
      <w:r>
        <w:rPr>
          <w:rFonts w:hint="eastAsia" w:hAnsi="宋体"/>
          <w:color w:val="auto"/>
        </w:rPr>
        <w:t>文件的忽略或误解不能作为</w:t>
      </w:r>
      <w:r>
        <w:rPr>
          <w:rFonts w:hint="eastAsia"/>
          <w:color w:val="auto"/>
        </w:rPr>
        <w:t>响应</w:t>
      </w:r>
      <w:r>
        <w:rPr>
          <w:rFonts w:hint="eastAsia" w:hAnsi="宋体"/>
          <w:color w:val="auto"/>
        </w:rPr>
        <w:t>文件存在缺陷或瑕疵的理由，其风险由供应商承担。</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7.谈判文件的澄清</w:t>
      </w:r>
      <w:r>
        <w:rPr>
          <w:rFonts w:hint="eastAsia" w:ascii="黑体" w:hAnsi="黑体"/>
          <w:color w:val="auto"/>
          <w:kern w:val="0"/>
          <w:sz w:val="24"/>
          <w:szCs w:val="24"/>
          <w:lang w:val="zh-CN"/>
        </w:rPr>
        <w:t>或者</w:t>
      </w:r>
      <w:r>
        <w:rPr>
          <w:rFonts w:hint="eastAsia" w:ascii="黑体" w:hAnsi="黑体"/>
          <w:color w:val="auto"/>
          <w:sz w:val="24"/>
          <w:szCs w:val="24"/>
        </w:rPr>
        <w:t>修改</w:t>
      </w:r>
    </w:p>
    <w:p>
      <w:pPr>
        <w:adjustRightInd w:val="0"/>
        <w:snapToGrid w:val="0"/>
        <w:spacing w:before="156" w:beforeLines="50" w:line="360" w:lineRule="auto"/>
        <w:ind w:right="-105" w:rightChars="-50" w:firstLine="420" w:firstLineChars="200"/>
        <w:rPr>
          <w:rFonts w:ascii="宋体" w:hAnsi="宋体" w:cs="宋体"/>
          <w:color w:val="auto"/>
          <w:kern w:val="0"/>
          <w:szCs w:val="21"/>
        </w:rPr>
      </w:pPr>
      <w:r>
        <w:rPr>
          <w:rFonts w:hint="eastAsia" w:ascii="宋体" w:hAnsi="宋体"/>
          <w:color w:val="auto"/>
          <w:szCs w:val="21"/>
        </w:rPr>
        <w:t>7.1在</w:t>
      </w:r>
      <w:r>
        <w:rPr>
          <w:rFonts w:hint="eastAsia" w:ascii="宋体" w:hAnsi="宋体" w:cs="宋体"/>
          <w:color w:val="auto"/>
          <w:kern w:val="0"/>
          <w:szCs w:val="21"/>
        </w:rPr>
        <w:t>提交首次响应文件截止之日前，采购人、采购代理机构或者谈判小组可以对已发出的谈判文件进行必要的澄清或者修改。</w:t>
      </w:r>
    </w:p>
    <w:p>
      <w:pPr>
        <w:adjustRightInd w:val="0"/>
        <w:snapToGrid w:val="0"/>
        <w:spacing w:before="156" w:beforeLines="50" w:line="360" w:lineRule="auto"/>
        <w:ind w:right="-105" w:rightChars="-50" w:firstLine="420" w:firstLineChars="200"/>
        <w:rPr>
          <w:rFonts w:ascii="宋体" w:hAnsi="宋体" w:cs="宋体"/>
          <w:color w:val="auto"/>
          <w:kern w:val="0"/>
          <w:szCs w:val="21"/>
        </w:rPr>
      </w:pPr>
      <w:r>
        <w:rPr>
          <w:rFonts w:hint="eastAsia" w:ascii="宋体" w:hAnsi="宋体"/>
          <w:color w:val="auto"/>
          <w:szCs w:val="21"/>
        </w:rPr>
        <w:t>7.2</w:t>
      </w:r>
      <w:r>
        <w:rPr>
          <w:rFonts w:hint="eastAsia" w:ascii="宋体" w:hAnsi="宋体" w:cs="宋体"/>
          <w:color w:val="auto"/>
          <w:kern w:val="0"/>
          <w:szCs w:val="21"/>
        </w:rPr>
        <w:t>澄清或者修改的内容可能影响响应文件编制的，采购人、采购代理机构或者谈判小组应当在提交首次响应文件截止之日3个工作日前，以书面形式通知所有接收谈判文件的供应商，不足3个工作日的，顺延供应商提交首次响应文件截止时间。</w:t>
      </w:r>
    </w:p>
    <w:p>
      <w:pPr>
        <w:pStyle w:val="6"/>
        <w:keepNext w:val="0"/>
        <w:keepLines w:val="0"/>
        <w:adjustRightInd w:val="0"/>
        <w:snapToGrid w:val="0"/>
        <w:spacing w:before="156" w:beforeLines="50" w:after="0" w:line="360" w:lineRule="auto"/>
        <w:jc w:val="center"/>
        <w:rPr>
          <w:rFonts w:ascii="黑体" w:hAnsi="黑体" w:eastAsia="黑体"/>
          <w:color w:val="auto"/>
          <w:sz w:val="28"/>
          <w:szCs w:val="28"/>
        </w:rPr>
      </w:pPr>
      <w:bookmarkStart w:id="8" w:name="_Toc34637767"/>
      <w:r>
        <w:rPr>
          <w:rFonts w:hint="eastAsia" w:ascii="黑体" w:hAnsi="黑体" w:eastAsia="黑体"/>
          <w:color w:val="auto"/>
          <w:sz w:val="28"/>
          <w:szCs w:val="28"/>
        </w:rPr>
        <w:t>三、响应文件</w:t>
      </w:r>
      <w:bookmarkEnd w:id="8"/>
    </w:p>
    <w:p>
      <w:pPr>
        <w:pStyle w:val="7"/>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8.一般要求</w:t>
      </w:r>
    </w:p>
    <w:p>
      <w:pPr>
        <w:adjustRightInd w:val="0"/>
        <w:snapToGrid w:val="0"/>
        <w:spacing w:before="156" w:beforeLines="50" w:line="360" w:lineRule="auto"/>
        <w:ind w:firstLine="420" w:firstLineChars="200"/>
        <w:rPr>
          <w:rFonts w:ascii="宋体" w:hAnsi="宋体"/>
          <w:bCs/>
          <w:color w:val="auto"/>
          <w:szCs w:val="21"/>
        </w:rPr>
      </w:pPr>
      <w:r>
        <w:rPr>
          <w:rFonts w:hint="eastAsia" w:ascii="宋体" w:hAnsi="宋体"/>
          <w:bCs/>
          <w:color w:val="auto"/>
          <w:szCs w:val="21"/>
        </w:rPr>
        <w:t>8.1供应商应仔细阅读谈判文件的所有内容，按谈判文件的要求编制响应文件，并保证所提供的全部资料的真实性，以使其响应文件对谈判文件做出实质性的响应。</w:t>
      </w:r>
    </w:p>
    <w:p>
      <w:pPr>
        <w:adjustRightInd w:val="0"/>
        <w:snapToGrid w:val="0"/>
        <w:spacing w:before="156" w:beforeLines="50" w:line="360" w:lineRule="auto"/>
        <w:ind w:firstLine="420" w:firstLineChars="200"/>
        <w:rPr>
          <w:rFonts w:ascii="宋体" w:hAnsi="宋体"/>
          <w:bCs/>
          <w:color w:val="auto"/>
          <w:szCs w:val="21"/>
        </w:rPr>
      </w:pPr>
      <w:r>
        <w:rPr>
          <w:rFonts w:hint="eastAsia" w:ascii="宋体" w:hAnsi="宋体"/>
          <w:bCs/>
          <w:color w:val="auto"/>
          <w:szCs w:val="21"/>
        </w:rPr>
        <w:t>8.2</w:t>
      </w:r>
      <w:r>
        <w:rPr>
          <w:rFonts w:hint="eastAsia" w:ascii="宋体" w:hAnsi="宋体"/>
          <w:color w:val="auto"/>
          <w:szCs w:val="21"/>
        </w:rPr>
        <w:t>供应商提交的响应文件及供应商与采购人或采购代理机构、谈判小组就有关谈判的所有来往函电均使用中文。供应商可以提交其它语言的资料，但应附中文注释，在有差异时以中文为准。</w:t>
      </w:r>
    </w:p>
    <w:p>
      <w:pPr>
        <w:pStyle w:val="11"/>
        <w:adjustRightInd w:val="0"/>
        <w:snapToGrid w:val="0"/>
        <w:spacing w:before="156" w:beforeLines="50" w:line="360" w:lineRule="auto"/>
        <w:ind w:firstLine="420" w:firstLineChars="200"/>
        <w:rPr>
          <w:rFonts w:hAnsi="宋体"/>
          <w:color w:val="auto"/>
        </w:rPr>
      </w:pPr>
      <w:r>
        <w:rPr>
          <w:rFonts w:hint="eastAsia" w:hAnsi="宋体"/>
          <w:bCs/>
          <w:color w:val="auto"/>
        </w:rPr>
        <w:t>8.3</w:t>
      </w:r>
      <w:r>
        <w:rPr>
          <w:rFonts w:hint="eastAsia" w:hAnsi="宋体"/>
          <w:color w:val="auto"/>
        </w:rPr>
        <w:t>计量单位应使用我国法定计量单位，未列明时应默认为我国法定计量单位。</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8.4响应文件应采用书面形式，电报、传真、电子邮件形式的响应文件概不接受。</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8.5供应商应按谈判文件中提供的响应文件格式填写。</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9.响应文件的组成</w:t>
      </w:r>
    </w:p>
    <w:p>
      <w:pPr>
        <w:pStyle w:val="24"/>
        <w:spacing w:before="156" w:beforeLines="50"/>
        <w:ind w:firstLine="480"/>
        <w:rPr>
          <w:rFonts w:ascii="宋体"/>
          <w:color w:val="auto"/>
          <w:szCs w:val="21"/>
        </w:rPr>
      </w:pPr>
      <w:r>
        <w:rPr>
          <w:rFonts w:hint="eastAsia" w:ascii="宋体"/>
          <w:color w:val="auto"/>
        </w:rPr>
        <w:t>9.1</w:t>
      </w:r>
      <w:r>
        <w:rPr>
          <w:rFonts w:hint="eastAsia"/>
          <w:color w:val="auto"/>
        </w:rPr>
        <w:t>响应文件包括下列内容：</w:t>
      </w:r>
      <w:r>
        <w:rPr>
          <w:rFonts w:hint="eastAsia" w:ascii="宋体"/>
          <w:color w:val="auto"/>
          <w:szCs w:val="21"/>
        </w:rPr>
        <w:t xml:space="preserve"> </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（1）谈判响应声明(格式)</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（2）法定代表人（单位负责人）身份证明(格式)</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（3）授权委托书(格式)</w:t>
      </w:r>
    </w:p>
    <w:p>
      <w:pPr>
        <w:tabs>
          <w:tab w:val="left" w:pos="753"/>
        </w:tabs>
        <w:adjustRightInd w:val="0"/>
        <w:snapToGrid w:val="0"/>
        <w:spacing w:before="156" w:beforeLines="50" w:line="360" w:lineRule="auto"/>
        <w:ind w:firstLine="420" w:firstLineChars="200"/>
        <w:rPr>
          <w:rFonts w:ascii="宋体"/>
          <w:color w:val="auto"/>
          <w:szCs w:val="21"/>
        </w:rPr>
      </w:pPr>
      <w:r>
        <w:rPr>
          <w:rFonts w:hint="eastAsia" w:ascii="宋体" w:hAnsi="宋体"/>
          <w:color w:val="auto"/>
          <w:szCs w:val="21"/>
        </w:rPr>
        <w:t>（4）保证金</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（5）首次报价表及报价文件(格式)</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（6）采购需求的响应</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（7）合同条款偏离表</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（8）采购需求偏离表</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（9）享受政府采购政策优惠的证明资料</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（10）</w:t>
      </w:r>
      <w:r>
        <w:rPr>
          <w:rFonts w:hint="eastAsia" w:ascii="宋体" w:hAnsi="宋体"/>
          <w:color w:val="auto"/>
          <w:kern w:val="32"/>
          <w:szCs w:val="21"/>
        </w:rPr>
        <w:t>关于资格的声明(格式)</w:t>
      </w:r>
    </w:p>
    <w:p>
      <w:pPr>
        <w:tabs>
          <w:tab w:val="left" w:pos="753"/>
        </w:tabs>
        <w:adjustRightInd w:val="0"/>
        <w:snapToGrid w:val="0"/>
        <w:spacing w:before="156" w:beforeLines="50" w:line="360" w:lineRule="auto"/>
        <w:ind w:firstLine="420" w:firstLineChars="200"/>
        <w:rPr>
          <w:rFonts w:ascii="宋体" w:hAnsi="宋体"/>
          <w:color w:val="auto"/>
          <w:kern w:val="32"/>
          <w:szCs w:val="21"/>
        </w:rPr>
      </w:pPr>
      <w:r>
        <w:rPr>
          <w:rFonts w:hint="eastAsia" w:ascii="宋体" w:hAnsi="宋体"/>
          <w:color w:val="auto"/>
          <w:szCs w:val="21"/>
        </w:rPr>
        <w:t>（11）响应标的符合谈判文件规定的证明文件</w:t>
      </w:r>
    </w:p>
    <w:p>
      <w:pPr>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（12）代理服务费承诺书</w:t>
      </w:r>
    </w:p>
    <w:p>
      <w:pPr>
        <w:adjustRightInd w:val="0"/>
        <w:snapToGrid w:val="0"/>
        <w:spacing w:before="156" w:beforeLines="50" w:line="360" w:lineRule="auto"/>
        <w:ind w:firstLine="420" w:firstLineChars="200"/>
        <w:rPr>
          <w:rFonts w:hAnsi="宋体"/>
          <w:color w:val="auto"/>
        </w:rPr>
      </w:pPr>
      <w:r>
        <w:rPr>
          <w:rFonts w:hint="eastAsia" w:ascii="宋体" w:hAnsi="宋体"/>
          <w:color w:val="auto"/>
        </w:rPr>
        <w:t>9.2在谈判过程中，</w:t>
      </w:r>
      <w:r>
        <w:rPr>
          <w:rFonts w:hint="eastAsia" w:ascii="宋体" w:hAnsi="宋体"/>
          <w:color w:val="auto"/>
          <w:szCs w:val="21"/>
        </w:rPr>
        <w:t>供应商</w:t>
      </w:r>
      <w:r>
        <w:rPr>
          <w:rFonts w:hint="eastAsia" w:ascii="宋体" w:hAnsi="宋体"/>
          <w:color w:val="auto"/>
        </w:rPr>
        <w:t>根据</w:t>
      </w:r>
      <w:r>
        <w:rPr>
          <w:rFonts w:hint="eastAsia" w:ascii="宋体" w:hAnsi="宋体" w:cs="宋体"/>
          <w:color w:val="auto"/>
          <w:kern w:val="0"/>
          <w:szCs w:val="21"/>
        </w:rPr>
        <w:t>谈判小组</w:t>
      </w:r>
      <w:r>
        <w:rPr>
          <w:rFonts w:hint="eastAsia" w:ascii="宋体" w:hAnsi="宋体"/>
          <w:bCs/>
          <w:color w:val="auto"/>
          <w:szCs w:val="21"/>
        </w:rPr>
        <w:t>书面形式要求</w:t>
      </w:r>
      <w:r>
        <w:rPr>
          <w:rFonts w:hint="eastAsia" w:ascii="宋体" w:hAnsi="宋体" w:cs="宋体"/>
          <w:color w:val="auto"/>
          <w:kern w:val="0"/>
          <w:szCs w:val="21"/>
        </w:rPr>
        <w:t>提交的</w:t>
      </w:r>
      <w:r>
        <w:rPr>
          <w:rFonts w:hint="eastAsia" w:hAnsi="宋体"/>
          <w:color w:val="auto"/>
        </w:rPr>
        <w:t>最后报价(或者</w:t>
      </w:r>
      <w:r>
        <w:rPr>
          <w:rFonts w:hint="eastAsia" w:ascii="宋体" w:hAnsi="宋体"/>
          <w:bCs/>
          <w:color w:val="auto"/>
          <w:szCs w:val="21"/>
        </w:rPr>
        <w:t>重</w:t>
      </w:r>
      <w:r>
        <w:rPr>
          <w:rFonts w:hint="eastAsia" w:ascii="宋体" w:hAnsi="宋体" w:cs="宋体"/>
          <w:color w:val="auto"/>
          <w:kern w:val="0"/>
          <w:szCs w:val="21"/>
        </w:rPr>
        <w:t>新提交的响应文件和</w:t>
      </w:r>
      <w:r>
        <w:rPr>
          <w:rFonts w:hint="eastAsia" w:hAnsi="宋体"/>
          <w:color w:val="auto"/>
        </w:rPr>
        <w:t>最后报价)是</w:t>
      </w:r>
      <w:r>
        <w:rPr>
          <w:rFonts w:hint="eastAsia" w:ascii="宋体" w:hAnsi="宋体"/>
          <w:color w:val="auto"/>
          <w:szCs w:val="21"/>
        </w:rPr>
        <w:t>响应文件</w:t>
      </w:r>
      <w:r>
        <w:rPr>
          <w:rFonts w:hint="eastAsia" w:hAnsi="宋体"/>
          <w:color w:val="auto"/>
        </w:rPr>
        <w:t>的有效组成部分。</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rPr>
        <w:t>9.3</w:t>
      </w:r>
      <w:r>
        <w:rPr>
          <w:rFonts w:hint="eastAsia" w:ascii="宋体" w:hAnsi="宋体"/>
          <w:color w:val="auto"/>
          <w:szCs w:val="21"/>
        </w:rPr>
        <w:t>根据《政府采购法》第四十二条的规定，供应商无论成交与否，其响应文件不予退还。</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10.报价要求</w:t>
      </w:r>
    </w:p>
    <w:p>
      <w:pPr>
        <w:adjustRightInd w:val="0"/>
        <w:snapToGrid w:val="0"/>
        <w:spacing w:before="156" w:beforeLines="50" w:line="360" w:lineRule="auto"/>
        <w:ind w:firstLine="420" w:firstLineChars="200"/>
        <w:rPr>
          <w:rFonts w:asciiTheme="minorEastAsia" w:hAnsiTheme="minorEastAsia" w:eastAsiaTheme="minorEastAsia"/>
          <w:color w:val="auto"/>
          <w:szCs w:val="21"/>
        </w:rPr>
      </w:pPr>
      <w:r>
        <w:rPr>
          <w:rFonts w:hint="eastAsia" w:ascii="宋体" w:hAnsi="宋体"/>
          <w:color w:val="auto"/>
          <w:szCs w:val="21"/>
        </w:rPr>
        <w:t>10.1</w:t>
      </w:r>
      <w:r>
        <w:rPr>
          <w:rFonts w:hint="eastAsia" w:asciiTheme="minorEastAsia" w:hAnsiTheme="minorEastAsia" w:eastAsiaTheme="minorEastAsia"/>
          <w:color w:val="auto"/>
          <w:szCs w:val="21"/>
        </w:rPr>
        <w:t>供应商应当根据谈判文件第三章第一节“采购清单一览表”逐一报价；谈判文件第三章提供第三节“工程量清单”的，供应商应按其要求填写相应表格。</w:t>
      </w:r>
    </w:p>
    <w:p>
      <w:pPr>
        <w:adjustRightInd w:val="0"/>
        <w:snapToGrid w:val="0"/>
        <w:spacing w:line="360" w:lineRule="auto"/>
        <w:ind w:firstLine="420" w:firstLineChars="200"/>
        <w:rPr>
          <w:rFonts w:ascii="宋体" w:hAnsi="宋体"/>
          <w:color w:val="auto"/>
          <w:szCs w:val="21"/>
        </w:rPr>
      </w:pPr>
      <w:r>
        <w:rPr>
          <w:rFonts w:hint="eastAsia" w:asciiTheme="minorEastAsia" w:hAnsiTheme="minorEastAsia" w:eastAsiaTheme="minorEastAsia"/>
          <w:color w:val="auto"/>
          <w:szCs w:val="21"/>
        </w:rPr>
        <w:t>10.2</w:t>
      </w:r>
      <w:r>
        <w:rPr>
          <w:rFonts w:hint="eastAsia" w:ascii="宋体" w:hAnsi="宋体"/>
          <w:color w:val="auto"/>
          <w:szCs w:val="21"/>
        </w:rPr>
        <w:t>在报价表、分项报价表填写报价时应注意下列要求：</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（1）采购需求要求的安装、调试、培训、售后服务及其它附加服务的费用。</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（2）所有根据合同或其它原因应由供应商交纳和支付的税款和费用。</w:t>
      </w:r>
    </w:p>
    <w:p>
      <w:pPr>
        <w:adjustRightInd w:val="0"/>
        <w:snapToGrid w:val="0"/>
        <w:spacing w:before="156" w:beforeLines="50" w:line="360" w:lineRule="auto"/>
        <w:ind w:firstLine="420" w:firstLineChars="200"/>
        <w:rPr>
          <w:rFonts w:ascii="宋体" w:hAnsi="宋体"/>
          <w:color w:val="auto"/>
        </w:rPr>
      </w:pPr>
      <w:r>
        <w:rPr>
          <w:rFonts w:hint="eastAsia" w:ascii="宋体" w:hAnsi="宋体"/>
          <w:color w:val="auto"/>
        </w:rPr>
        <w:t>（3）谈判文件指定交货地点的运输、保险、装卸费。</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rPr>
        <w:t>（4）实行工程量清单报价的，供应商提交最后报价应与已标价工程量清单总报价一致。</w:t>
      </w:r>
    </w:p>
    <w:p>
      <w:pPr>
        <w:pStyle w:val="25"/>
        <w:widowControl w:val="0"/>
        <w:adjustRightInd w:val="0"/>
        <w:snapToGrid w:val="0"/>
        <w:spacing w:before="156" w:beforeLines="50" w:line="360" w:lineRule="auto"/>
        <w:ind w:firstLine="420" w:firstLineChars="200"/>
        <w:rPr>
          <w:rFonts w:ascii="宋体" w:hAnsi="宋体"/>
          <w:color w:val="auto"/>
        </w:rPr>
      </w:pPr>
      <w:r>
        <w:rPr>
          <w:rFonts w:hint="eastAsia" w:ascii="宋体" w:hAnsi="宋体"/>
          <w:color w:val="auto"/>
        </w:rPr>
        <w:t>10.3</w:t>
      </w:r>
      <w:r>
        <w:rPr>
          <w:rFonts w:hint="eastAsia" w:ascii="宋体" w:hAnsi="宋体" w:cs="宋体"/>
          <w:color w:val="auto"/>
          <w:lang w:val="zh-CN"/>
        </w:rPr>
        <w:t>供应商</w:t>
      </w:r>
      <w:r>
        <w:rPr>
          <w:rFonts w:hint="eastAsia" w:ascii="宋体" w:hAnsi="宋体"/>
          <w:color w:val="auto"/>
        </w:rPr>
        <w:t>的最后报价不得超过采购项目预算，采购项目预算见</w:t>
      </w:r>
      <w:r>
        <w:rPr>
          <w:rFonts w:hint="eastAsia" w:ascii="宋体" w:hAnsi="宋体"/>
          <w:b/>
          <w:color w:val="auto"/>
        </w:rPr>
        <w:t>【谈判须知前附表】</w:t>
      </w:r>
      <w:r>
        <w:rPr>
          <w:rFonts w:hint="eastAsia" w:ascii="宋体" w:hAnsi="宋体"/>
          <w:color w:val="auto"/>
        </w:rPr>
        <w:t>。</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10.4供应商提交的最后报价在合同执行过程中是固定不变的，不得以任何理由予以变更。以可变动价格提交的报价将被认为是非实质响应而被拒绝。</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10.5采购人不接受供应商给予的赠品、回扣或者与采购无关的其他商品、服务。</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10.6报价的其他要求见</w:t>
      </w:r>
      <w:r>
        <w:rPr>
          <w:rFonts w:hint="eastAsia" w:hAnsi="宋体"/>
          <w:b/>
          <w:color w:val="auto"/>
        </w:rPr>
        <w:t>【谈判须知前附表】</w:t>
      </w:r>
      <w:r>
        <w:rPr>
          <w:rFonts w:hint="eastAsia" w:hAnsi="宋体"/>
          <w:color w:val="auto"/>
        </w:rPr>
        <w:t>。</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11.保证金</w:t>
      </w:r>
    </w:p>
    <w:p>
      <w:pPr>
        <w:pStyle w:val="11"/>
        <w:adjustRightInd w:val="0"/>
        <w:snapToGrid w:val="0"/>
        <w:spacing w:before="156" w:beforeLines="50" w:line="360" w:lineRule="auto"/>
        <w:ind w:firstLine="420" w:firstLineChars="200"/>
        <w:rPr>
          <w:rFonts w:hAnsi="宋体"/>
          <w:bCs/>
          <w:color w:val="auto"/>
        </w:rPr>
      </w:pPr>
      <w:r>
        <w:rPr>
          <w:rFonts w:hint="eastAsia" w:hAnsi="宋体"/>
          <w:color w:val="auto"/>
        </w:rPr>
        <w:t>11.1</w:t>
      </w:r>
      <w:r>
        <w:rPr>
          <w:rFonts w:hint="eastAsia" w:hAnsi="宋体"/>
          <w:bCs/>
          <w:color w:val="auto"/>
        </w:rPr>
        <w:t>谈判文件要求供应商提交保证金的，供应商应按</w:t>
      </w:r>
      <w:r>
        <w:rPr>
          <w:rFonts w:hint="eastAsia" w:hAnsi="宋体"/>
          <w:b/>
          <w:bCs/>
          <w:color w:val="auto"/>
        </w:rPr>
        <w:t>【谈判须知前附表】</w:t>
      </w:r>
      <w:r>
        <w:rPr>
          <w:rFonts w:hint="eastAsia" w:hAnsi="宋体"/>
          <w:bCs/>
          <w:color w:val="auto"/>
        </w:rPr>
        <w:t>规定，在提交响应文件的截止时间前提交保证金。保证金有效期应当与响应文件有效期一致。</w:t>
      </w:r>
    </w:p>
    <w:p>
      <w:pPr>
        <w:adjustRightInd w:val="0"/>
        <w:snapToGrid w:val="0"/>
        <w:spacing w:before="156" w:beforeLines="50" w:line="360" w:lineRule="auto"/>
        <w:ind w:firstLine="420" w:firstLineChars="200"/>
        <w:rPr>
          <w:rFonts w:ascii="宋体" w:hAnsi="宋体"/>
          <w:b/>
          <w:color w:val="auto"/>
          <w:szCs w:val="21"/>
        </w:rPr>
      </w:pPr>
      <w:r>
        <w:rPr>
          <w:rFonts w:hint="eastAsia" w:ascii="宋体" w:hAnsi="宋体"/>
          <w:color w:val="auto"/>
          <w:szCs w:val="21"/>
        </w:rPr>
        <w:t>11.2</w:t>
      </w:r>
      <w:r>
        <w:rPr>
          <w:rFonts w:hint="eastAsia" w:ascii="宋体" w:hAnsi="宋体" w:cs="宋体"/>
          <w:color w:val="auto"/>
          <w:kern w:val="0"/>
          <w:szCs w:val="21"/>
          <w:lang w:val="zh-CN"/>
        </w:rPr>
        <w:t>供应商为联合体的，可以由联合体中的一方或者共同交纳保证金，其交纳的保证金，对联合体各方均具有约束力。</w:t>
      </w:r>
    </w:p>
    <w:p>
      <w:pPr>
        <w:pStyle w:val="11"/>
        <w:tabs>
          <w:tab w:val="left" w:pos="6300"/>
        </w:tabs>
        <w:adjustRightInd w:val="0"/>
        <w:snapToGrid w:val="0"/>
        <w:spacing w:before="156" w:beforeLines="50" w:line="360" w:lineRule="auto"/>
        <w:ind w:firstLine="420" w:firstLineChars="200"/>
        <w:rPr>
          <w:rFonts w:hAnsi="宋体"/>
          <w:color w:val="auto"/>
        </w:rPr>
      </w:pPr>
      <w:r>
        <w:rPr>
          <w:rFonts w:hint="eastAsia" w:hAnsi="宋体"/>
          <w:color w:val="auto"/>
        </w:rPr>
        <w:t>11.3采购人、采购代理机构在成交通知书发出后5个工作日内退还未成交供应商的保证金；在采购合同签定后5个工作日内退还成交供应商的保证金，但因供应商自身原因导致无法及时退还的除外。</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11.4保证金的退还按以下规定办理：</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（1）成交供应商的保证金，在政府采购合同签订后5个工作日内退还。</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（2）未成交供应商的保证金，在成交通知书发出后5个工作日内退还。</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（3）终止竞争性谈判采购活动的，在发布项目终止公告后5个工作日内退还。</w:t>
      </w:r>
    </w:p>
    <w:p>
      <w:pPr>
        <w:pStyle w:val="11"/>
        <w:adjustRightInd w:val="0"/>
        <w:snapToGrid w:val="0"/>
        <w:spacing w:before="156" w:beforeLines="50" w:line="360" w:lineRule="auto"/>
        <w:ind w:firstLine="420" w:firstLineChars="200"/>
        <w:rPr>
          <w:color w:val="auto"/>
          <w:kern w:val="0"/>
        </w:rPr>
      </w:pPr>
      <w:r>
        <w:rPr>
          <w:rFonts w:hint="eastAsia"/>
          <w:color w:val="auto"/>
        </w:rPr>
        <w:t>11.5</w:t>
      </w:r>
      <w:r>
        <w:rPr>
          <w:rFonts w:hint="eastAsia"/>
          <w:color w:val="auto"/>
          <w:kern w:val="0"/>
        </w:rPr>
        <w:t>有下列情形之一的，保证金不予退还，并上缴本级财政国库：</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（1）供应商在提交响应文件截止时间后撤回响应文件的；</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（2）供应商在响应文件中提供虚假材料的；</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 xml:space="preserve">（3）除因不可抗力或谈判文件认可的情形以外，成交供应商不与采购人签订合同的； </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 xml:space="preserve">（4）供应商与采购人、其他供应商或者采购代理机构恶意串通的； </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（5）谈判文件规定的其他情形。</w:t>
      </w:r>
    </w:p>
    <w:p>
      <w:pPr>
        <w:pStyle w:val="7"/>
        <w:keepNext w:val="0"/>
        <w:keepLines w:val="0"/>
        <w:adjustRightInd w:val="0"/>
        <w:snapToGrid w:val="0"/>
        <w:spacing w:before="156" w:beforeLines="50" w:after="0" w:line="360" w:lineRule="auto"/>
        <w:rPr>
          <w:rFonts w:ascii="黑体" w:hAnsi="黑体"/>
          <w:color w:val="auto"/>
          <w:sz w:val="24"/>
          <w:szCs w:val="24"/>
        </w:rPr>
      </w:pPr>
      <w:r>
        <w:rPr>
          <w:rFonts w:hint="eastAsia" w:ascii="黑体" w:hAnsi="黑体"/>
          <w:color w:val="auto"/>
          <w:sz w:val="24"/>
          <w:szCs w:val="24"/>
        </w:rPr>
        <w:t>12.响应文件有效期</w:t>
      </w:r>
    </w:p>
    <w:p>
      <w:pPr>
        <w:adjustRightInd w:val="0"/>
        <w:snapToGrid w:val="0"/>
        <w:spacing w:before="156" w:beforeLines="50" w:line="360" w:lineRule="auto"/>
        <w:ind w:firstLine="420" w:firstLineChars="200"/>
        <w:jc w:val="left"/>
        <w:rPr>
          <w:rFonts w:hAnsi="宋体"/>
          <w:color w:val="auto"/>
        </w:rPr>
      </w:pPr>
      <w:r>
        <w:rPr>
          <w:rFonts w:hint="eastAsia" w:ascii="宋体" w:hAnsi="宋体"/>
          <w:color w:val="auto"/>
        </w:rPr>
        <w:t>12.1响应文件</w:t>
      </w:r>
      <w:r>
        <w:rPr>
          <w:rFonts w:hint="eastAsia" w:ascii="宋体" w:hAnsi="宋体"/>
          <w:color w:val="auto"/>
          <w:szCs w:val="21"/>
        </w:rPr>
        <w:t>有效期见</w:t>
      </w:r>
      <w:r>
        <w:rPr>
          <w:rFonts w:hint="eastAsia" w:hAnsi="宋体"/>
          <w:b/>
          <w:bCs/>
          <w:color w:val="auto"/>
        </w:rPr>
        <w:t>【谈判须知前附表】</w:t>
      </w:r>
      <w:r>
        <w:rPr>
          <w:rFonts w:hint="eastAsia" w:ascii="宋体" w:hAnsi="宋体"/>
          <w:color w:val="auto"/>
          <w:szCs w:val="21"/>
        </w:rPr>
        <w:t>，在此期间</w:t>
      </w:r>
      <w:r>
        <w:rPr>
          <w:rFonts w:hint="eastAsia" w:ascii="宋体" w:hAnsi="宋体"/>
          <w:color w:val="auto"/>
        </w:rPr>
        <w:t>响应</w:t>
      </w:r>
      <w:r>
        <w:rPr>
          <w:rFonts w:hint="eastAsia" w:ascii="宋体" w:hAnsi="宋体"/>
          <w:color w:val="auto"/>
          <w:szCs w:val="21"/>
        </w:rPr>
        <w:t>文件对供应商具有法律约束力，</w:t>
      </w:r>
      <w:r>
        <w:rPr>
          <w:rFonts w:hint="eastAsia" w:ascii="宋体" w:hAnsi="宋体" w:cs="Arial"/>
          <w:color w:val="auto"/>
        </w:rPr>
        <w:t>从</w:t>
      </w:r>
      <w:r>
        <w:rPr>
          <w:rFonts w:hint="eastAsia" w:ascii="宋体" w:hAnsi="宋体" w:cs="宋体"/>
          <w:color w:val="auto"/>
          <w:kern w:val="0"/>
          <w:szCs w:val="21"/>
        </w:rPr>
        <w:t>提交首次响应文件截止时间</w:t>
      </w:r>
      <w:r>
        <w:rPr>
          <w:rFonts w:hint="eastAsia" w:hAnsi="宋体"/>
          <w:color w:val="auto"/>
        </w:rPr>
        <w:t>之日</w:t>
      </w:r>
      <w:r>
        <w:rPr>
          <w:rFonts w:hint="eastAsia" w:hAnsi="宋体" w:cs="Arial"/>
          <w:color w:val="auto"/>
        </w:rPr>
        <w:t>起计算。</w:t>
      </w:r>
      <w:r>
        <w:rPr>
          <w:rFonts w:hint="eastAsia" w:hAnsi="宋体"/>
          <w:color w:val="auto"/>
        </w:rPr>
        <w:t>响应文件有效期不足的将被视为</w:t>
      </w:r>
      <w:r>
        <w:rPr>
          <w:rFonts w:hint="eastAsia" w:hAnsi="宋体"/>
          <w:b/>
          <w:color w:val="auto"/>
        </w:rPr>
        <w:t>无效响应</w:t>
      </w:r>
      <w:r>
        <w:rPr>
          <w:rFonts w:hint="eastAsia" w:hAnsi="宋体"/>
          <w:color w:val="auto"/>
        </w:rPr>
        <w:t>。</w:t>
      </w:r>
    </w:p>
    <w:p>
      <w:pPr>
        <w:pStyle w:val="7"/>
        <w:keepNext w:val="0"/>
        <w:keepLines w:val="0"/>
        <w:adjustRightInd w:val="0"/>
        <w:snapToGrid w:val="0"/>
        <w:spacing w:before="156" w:beforeLines="50" w:after="0" w:line="360" w:lineRule="auto"/>
        <w:rPr>
          <w:rFonts w:ascii="黑体" w:hAnsi="黑体"/>
          <w:color w:val="auto"/>
          <w:sz w:val="24"/>
          <w:szCs w:val="24"/>
        </w:rPr>
      </w:pPr>
      <w:r>
        <w:rPr>
          <w:rFonts w:hint="eastAsia" w:ascii="黑体" w:hAnsi="黑体"/>
          <w:color w:val="auto"/>
          <w:sz w:val="24"/>
          <w:szCs w:val="24"/>
        </w:rPr>
        <w:t>13.分包</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13.1</w:t>
      </w:r>
      <w:r>
        <w:rPr>
          <w:rFonts w:hint="eastAsia" w:ascii="宋体" w:hAnsi="宋体"/>
          <w:color w:val="auto"/>
          <w:szCs w:val="21"/>
        </w:rPr>
        <w:t>供应商</w:t>
      </w:r>
      <w:r>
        <w:rPr>
          <w:rFonts w:hint="eastAsia" w:ascii="宋体" w:hAnsi="宋体"/>
          <w:color w:val="auto"/>
        </w:rPr>
        <w:t>拟在成交后将采购</w:t>
      </w:r>
      <w:r>
        <w:rPr>
          <w:rFonts w:hint="eastAsia" w:ascii="宋体" w:hAnsi="宋体"/>
          <w:color w:val="auto"/>
          <w:szCs w:val="21"/>
        </w:rPr>
        <w:t>项目的非主体、非关键性工作进行分包的，应符合</w:t>
      </w:r>
      <w:r>
        <w:rPr>
          <w:rFonts w:hint="eastAsia" w:hAnsi="宋体"/>
          <w:b/>
          <w:bCs/>
          <w:color w:val="auto"/>
        </w:rPr>
        <w:t>【谈判须知前附表】</w:t>
      </w:r>
      <w:r>
        <w:rPr>
          <w:rFonts w:hint="eastAsia" w:ascii="宋体" w:hAnsi="宋体"/>
          <w:color w:val="auto"/>
          <w:szCs w:val="21"/>
        </w:rPr>
        <w:t>规定的分包内容、分包金</w:t>
      </w:r>
      <w:r>
        <w:rPr>
          <w:rFonts w:hint="eastAsia" w:ascii="宋体" w:hAnsi="宋体"/>
          <w:color w:val="auto"/>
        </w:rPr>
        <w:t>额和资质要求等限制性条件，并在响应文件中载明分包承担主体，且分包承担主体不得再次分包。</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13.2中小企业依据政府采购政策获取政府采购合同后，小型、微型企业不得分包给大型、中型企业，中型企业不得分包给大型企业。</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13.3成交</w:t>
      </w:r>
      <w:r>
        <w:rPr>
          <w:rFonts w:hint="eastAsia" w:ascii="宋体" w:hAnsi="宋体"/>
          <w:color w:val="auto"/>
          <w:szCs w:val="21"/>
        </w:rPr>
        <w:t>供应商</w:t>
      </w:r>
      <w:r>
        <w:rPr>
          <w:rFonts w:hint="eastAsia" w:ascii="宋体" w:hAnsi="宋体"/>
          <w:color w:val="auto"/>
        </w:rPr>
        <w:t>应当就分包项目向采购人负责，分包承担主体就分包项目承担连带责任。</w:t>
      </w:r>
    </w:p>
    <w:p>
      <w:pPr>
        <w:adjustRightInd w:val="0"/>
        <w:snapToGrid w:val="0"/>
        <w:spacing w:before="156" w:beforeLines="50" w:line="360" w:lineRule="auto"/>
        <w:ind w:firstLine="420" w:firstLineChars="200"/>
        <w:jc w:val="left"/>
        <w:rPr>
          <w:rFonts w:hAnsi="宋体"/>
          <w:color w:val="auto"/>
        </w:rPr>
      </w:pPr>
      <w:r>
        <w:rPr>
          <w:rFonts w:hint="eastAsia" w:ascii="宋体" w:hAnsi="宋体"/>
          <w:color w:val="auto"/>
        </w:rPr>
        <w:t>13.4不符合谈判文件中有关分包规定的，其</w:t>
      </w:r>
      <w:r>
        <w:rPr>
          <w:rFonts w:hint="eastAsia" w:hAnsi="宋体"/>
          <w:b/>
          <w:color w:val="auto"/>
        </w:rPr>
        <w:t>响应无效</w:t>
      </w:r>
      <w:r>
        <w:rPr>
          <w:rFonts w:hint="eastAsia" w:ascii="宋体" w:hAnsi="宋体"/>
          <w:color w:val="auto"/>
        </w:rPr>
        <w:t>。</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14.响应文件的签署及规定</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14.1响应文件应按谈判文件要求在签章处盖供应商单位公章和在签字处由供应商代表签字。供应商代表可为供应商法定代表人(非法人组织为负责人或合伙人、个体工商户为负责人，谈判文件统称单位负责人)；供应商代表不是供应商的法定代表人（单位负责人）的，应提供法定代表人（单位负责人）授权委托书。</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14.2响应文件正本一份，副本份数见</w:t>
      </w:r>
      <w:r>
        <w:rPr>
          <w:rFonts w:hint="eastAsia" w:hAnsi="宋体"/>
          <w:b/>
          <w:color w:val="auto"/>
        </w:rPr>
        <w:t>【谈判须知前附表】</w:t>
      </w:r>
      <w:r>
        <w:rPr>
          <w:rFonts w:hint="eastAsia" w:hAnsi="宋体"/>
          <w:color w:val="auto"/>
        </w:rPr>
        <w:t>；响应文件电子文档（U盘或光盘形式）：</w:t>
      </w:r>
      <w:r>
        <w:rPr>
          <w:rFonts w:hint="eastAsia" w:hAnsi="宋体"/>
          <w:color w:val="auto"/>
          <w:lang w:eastAsia="zh-CN"/>
        </w:rPr>
        <w:t>一</w:t>
      </w:r>
      <w:r>
        <w:rPr>
          <w:rFonts w:hint="eastAsia" w:hAnsi="宋体"/>
          <w:color w:val="auto"/>
        </w:rPr>
        <w:t>份</w:t>
      </w:r>
      <w:r>
        <w:rPr>
          <w:rFonts w:hint="eastAsia" w:hAnsi="宋体"/>
          <w:b/>
          <w:color w:val="auto"/>
        </w:rPr>
        <w:t>。</w:t>
      </w:r>
      <w:r>
        <w:rPr>
          <w:rFonts w:hint="eastAsia" w:hAnsi="宋体"/>
          <w:color w:val="auto"/>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14.3</w:t>
      </w:r>
      <w:r>
        <w:rPr>
          <w:rFonts w:hint="eastAsia" w:hAnsi="宋体"/>
          <w:color w:val="auto"/>
        </w:rPr>
        <w:t>响应文件任何加行、涂改、增删等改动，改动之处应由供应商代表签字。否则，将导致</w:t>
      </w:r>
      <w:r>
        <w:rPr>
          <w:rFonts w:hint="eastAsia" w:hAnsi="宋体"/>
          <w:b/>
          <w:color w:val="auto"/>
        </w:rPr>
        <w:t>响应文件无效。</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14.4在谈判过程中，供应商按谈判文件规定和谈判小组要求</w:t>
      </w:r>
      <w:r>
        <w:rPr>
          <w:rFonts w:hint="eastAsia" w:hAnsi="宋体" w:cs="宋体"/>
          <w:color w:val="auto"/>
          <w:kern w:val="0"/>
        </w:rPr>
        <w:t>提交的</w:t>
      </w:r>
      <w:r>
        <w:rPr>
          <w:rFonts w:hint="eastAsia" w:hAnsi="宋体"/>
          <w:color w:val="auto"/>
        </w:rPr>
        <w:t>最后报价(或者</w:t>
      </w:r>
      <w:r>
        <w:rPr>
          <w:rFonts w:hint="eastAsia" w:hAnsi="宋体"/>
          <w:bCs/>
          <w:color w:val="auto"/>
        </w:rPr>
        <w:t>重</w:t>
      </w:r>
      <w:r>
        <w:rPr>
          <w:rFonts w:hint="eastAsia" w:hAnsi="宋体" w:cs="宋体"/>
          <w:color w:val="auto"/>
          <w:kern w:val="0"/>
        </w:rPr>
        <w:t>新提交的响应文件和</w:t>
      </w:r>
      <w:r>
        <w:rPr>
          <w:rFonts w:hint="eastAsia" w:hAnsi="宋体"/>
          <w:color w:val="auto"/>
        </w:rPr>
        <w:t>最后报价)，可打印或用不褪色材料书写，并经供应商代表签字，</w:t>
      </w:r>
      <w:r>
        <w:rPr>
          <w:rFonts w:hint="eastAsia" w:hAnsi="宋体" w:cs="宋体"/>
          <w:color w:val="auto"/>
          <w:kern w:val="0"/>
        </w:rPr>
        <w:t>或者加盖供应商单位公章</w:t>
      </w:r>
      <w:r>
        <w:rPr>
          <w:rFonts w:hint="eastAsia" w:hAnsi="宋体"/>
          <w:color w:val="auto"/>
        </w:rPr>
        <w:t>。否则，将导致响应文件无效。</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14.5为便于采购文件保存，</w:t>
      </w:r>
      <w:r>
        <w:rPr>
          <w:rFonts w:hint="eastAsia" w:hAnsi="宋体"/>
          <w:color w:val="auto"/>
        </w:rPr>
        <w:t>响应文件</w:t>
      </w:r>
      <w:r>
        <w:rPr>
          <w:rFonts w:hint="eastAsia" w:ascii="宋体" w:hAnsi="宋体"/>
          <w:color w:val="auto"/>
          <w:szCs w:val="21"/>
        </w:rPr>
        <w:t>电子文档建议为PDF格式，内容与纸质</w:t>
      </w:r>
      <w:r>
        <w:rPr>
          <w:rFonts w:hint="eastAsia" w:hAnsi="宋体"/>
          <w:color w:val="auto"/>
        </w:rPr>
        <w:t>响应文件</w:t>
      </w:r>
      <w:r>
        <w:rPr>
          <w:rFonts w:hint="eastAsia" w:ascii="宋体" w:hAnsi="宋体"/>
          <w:color w:val="auto"/>
          <w:szCs w:val="21"/>
        </w:rPr>
        <w:t>正本一致。</w:t>
      </w:r>
    </w:p>
    <w:p>
      <w:pPr>
        <w:pStyle w:val="6"/>
        <w:keepNext w:val="0"/>
        <w:keepLines w:val="0"/>
        <w:adjustRightInd w:val="0"/>
        <w:snapToGrid w:val="0"/>
        <w:spacing w:before="156" w:beforeLines="50" w:after="0" w:line="360" w:lineRule="auto"/>
        <w:jc w:val="center"/>
        <w:rPr>
          <w:rFonts w:ascii="黑体" w:hAnsi="黑体" w:eastAsia="黑体"/>
          <w:color w:val="auto"/>
          <w:sz w:val="28"/>
          <w:szCs w:val="28"/>
        </w:rPr>
      </w:pPr>
      <w:bookmarkStart w:id="9" w:name="_Toc34637768"/>
      <w:r>
        <w:rPr>
          <w:rFonts w:hint="eastAsia" w:ascii="黑体" w:hAnsi="黑体" w:eastAsia="黑体"/>
          <w:color w:val="auto"/>
          <w:sz w:val="28"/>
          <w:szCs w:val="28"/>
        </w:rPr>
        <w:t>四、响应文件的递交</w:t>
      </w:r>
      <w:bookmarkEnd w:id="9"/>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15.响应文件的密封和标记</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15.1响应文件应密封包装，以保证其响应文件信息在提交首次响应文件截止时间前不被透露。</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15.2响应文件封套上应写明的内容见</w:t>
      </w:r>
      <w:r>
        <w:rPr>
          <w:rFonts w:hint="eastAsia" w:ascii="宋体" w:hAnsi="宋体"/>
          <w:b/>
          <w:color w:val="auto"/>
          <w:szCs w:val="21"/>
        </w:rPr>
        <w:t>【</w:t>
      </w:r>
      <w:r>
        <w:rPr>
          <w:rFonts w:hint="eastAsia" w:hAnsi="宋体"/>
          <w:b/>
          <w:color w:val="auto"/>
        </w:rPr>
        <w:t>谈判</w:t>
      </w:r>
      <w:r>
        <w:rPr>
          <w:rFonts w:hint="eastAsia" w:ascii="宋体" w:hAnsi="宋体"/>
          <w:b/>
          <w:color w:val="auto"/>
          <w:szCs w:val="21"/>
        </w:rPr>
        <w:t>须知前附表】。</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15.3响应文件如果未按本章第</w:t>
      </w:r>
      <w:r>
        <w:rPr>
          <w:rFonts w:hint="eastAsia" w:ascii="宋体" w:hAnsi="宋体"/>
          <w:color w:val="auto"/>
        </w:rPr>
        <w:t>15.1款</w:t>
      </w:r>
      <w:r>
        <w:rPr>
          <w:rFonts w:hint="eastAsia" w:ascii="宋体" w:hAnsi="宋体"/>
          <w:color w:val="auto"/>
          <w:szCs w:val="21"/>
        </w:rPr>
        <w:t>规定密封，采购人、采购代理机构将拒绝接收。</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16.响应文件的</w:t>
      </w:r>
      <w:r>
        <w:rPr>
          <w:rFonts w:hint="eastAsia" w:ascii="黑体" w:hAnsi="黑体" w:cs="宋体"/>
          <w:color w:val="auto"/>
          <w:kern w:val="0"/>
          <w:sz w:val="24"/>
          <w:szCs w:val="24"/>
          <w:lang w:val="zh-CN"/>
        </w:rPr>
        <w:t>补充、修改或者撤回</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16.1</w:t>
      </w:r>
      <w:r>
        <w:rPr>
          <w:rFonts w:hint="eastAsia" w:hAnsi="宋体" w:cs="宋体"/>
          <w:color w:val="auto"/>
          <w:kern w:val="0"/>
        </w:rPr>
        <w:t>供应商在提交首次响应文件截止时间前，可以对所提交的首次响应文件进行补充、修改或者撤回，并书面通知采购人、采购代理机构。</w:t>
      </w:r>
      <w:r>
        <w:rPr>
          <w:rFonts w:hint="eastAsia" w:hAnsi="宋体"/>
          <w:color w:val="auto"/>
        </w:rPr>
        <w:t>该通知应有供应商代表签字。</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16.2</w:t>
      </w:r>
      <w:r>
        <w:rPr>
          <w:rFonts w:hint="eastAsia" w:hAnsi="宋体" w:cs="宋体"/>
          <w:color w:val="auto"/>
          <w:kern w:val="0"/>
          <w:lang w:val="zh-CN"/>
        </w:rPr>
        <w:t>补充、修改的内容与响应文件不一致时，以补充、修改的内容为准。</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17.响应文件的递交与接收</w:t>
      </w:r>
    </w:p>
    <w:p>
      <w:pPr>
        <w:adjustRightInd w:val="0"/>
        <w:snapToGrid w:val="0"/>
        <w:spacing w:before="156" w:beforeLines="50" w:line="360" w:lineRule="auto"/>
        <w:ind w:firstLine="420" w:firstLineChars="200"/>
        <w:rPr>
          <w:rFonts w:hAnsi="宋体" w:cs="宋体"/>
          <w:color w:val="auto"/>
          <w:kern w:val="0"/>
        </w:rPr>
      </w:pPr>
      <w:r>
        <w:rPr>
          <w:rFonts w:hint="eastAsia" w:ascii="宋体" w:hAnsi="宋体"/>
          <w:color w:val="auto"/>
          <w:szCs w:val="21"/>
        </w:rPr>
        <w:t>17.1供应商应在</w:t>
      </w:r>
      <w:r>
        <w:rPr>
          <w:rFonts w:hint="eastAsia" w:ascii="宋体" w:hAnsi="宋体"/>
          <w:b/>
          <w:color w:val="auto"/>
          <w:szCs w:val="21"/>
        </w:rPr>
        <w:t>【</w:t>
      </w:r>
      <w:r>
        <w:rPr>
          <w:rFonts w:hint="eastAsia" w:hAnsi="宋体"/>
          <w:b/>
          <w:color w:val="auto"/>
        </w:rPr>
        <w:t>谈判</w:t>
      </w:r>
      <w:r>
        <w:rPr>
          <w:rFonts w:hint="eastAsia" w:ascii="宋体" w:hAnsi="宋体"/>
          <w:b/>
          <w:color w:val="auto"/>
          <w:szCs w:val="21"/>
        </w:rPr>
        <w:t>须知前附表】</w:t>
      </w:r>
      <w:r>
        <w:rPr>
          <w:rFonts w:hint="eastAsia" w:hAnsi="宋体"/>
          <w:color w:val="auto"/>
        </w:rPr>
        <w:t>规定的</w:t>
      </w:r>
      <w:r>
        <w:rPr>
          <w:rFonts w:hint="eastAsia" w:ascii="宋体" w:hAnsi="宋体" w:cs="宋体"/>
          <w:color w:val="auto"/>
          <w:kern w:val="0"/>
          <w:szCs w:val="21"/>
        </w:rPr>
        <w:t>时间和</w:t>
      </w:r>
      <w:r>
        <w:rPr>
          <w:rFonts w:hint="eastAsia" w:ascii="宋体" w:hAnsi="宋体"/>
          <w:color w:val="auto"/>
          <w:szCs w:val="21"/>
        </w:rPr>
        <w:t>地点提交响应文件。</w:t>
      </w:r>
      <w:r>
        <w:rPr>
          <w:rFonts w:hint="eastAsia" w:hAnsi="宋体" w:cs="宋体"/>
          <w:color w:val="auto"/>
          <w:kern w:val="0"/>
        </w:rPr>
        <w:t>采购人、采购代理机构或者谈判小组拒收逾期送达的响应文件。</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17.2采购人、采购代理机构收到响应文件后，应当如实记载响应文件的送达时间和密封情况，签收保存，并向供应商出具包括以下信息的签收回执。任何单位和个人不得在提交首次响应文件截止时间前开启响应文件。</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（1）项目名称、采购代理编号；</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（2）供应商名称；</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（3）响应文件送达时间、地址；</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（4）响应文件密封情况；</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（5）采购人、采购代理机构名称；</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（6）采购人、采购代理机构接收人签字。</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17.3采购人、</w:t>
      </w:r>
      <w:r>
        <w:rPr>
          <w:rFonts w:hint="eastAsia" w:hAnsi="宋体"/>
          <w:bCs/>
          <w:color w:val="auto"/>
        </w:rPr>
        <w:t>采购代理机构</w:t>
      </w:r>
      <w:r>
        <w:rPr>
          <w:rFonts w:hint="eastAsia" w:hAnsi="宋体"/>
          <w:color w:val="auto"/>
        </w:rPr>
        <w:t>在按本章第25.3款规定公布供应商的最后报价前，不公开供应商的技术资料、价格和其他信息。</w:t>
      </w:r>
    </w:p>
    <w:p>
      <w:pPr>
        <w:pStyle w:val="6"/>
        <w:keepNext w:val="0"/>
        <w:keepLines w:val="0"/>
        <w:adjustRightInd w:val="0"/>
        <w:snapToGrid w:val="0"/>
        <w:spacing w:before="156" w:beforeLines="50" w:after="0" w:line="360" w:lineRule="auto"/>
        <w:jc w:val="center"/>
        <w:rPr>
          <w:rFonts w:ascii="黑体" w:hAnsi="黑体" w:eastAsia="黑体"/>
          <w:color w:val="auto"/>
          <w:sz w:val="28"/>
          <w:szCs w:val="28"/>
        </w:rPr>
      </w:pPr>
      <w:bookmarkStart w:id="10" w:name="_Toc34637769"/>
      <w:r>
        <w:rPr>
          <w:rFonts w:hint="eastAsia" w:ascii="黑体" w:hAnsi="黑体" w:eastAsia="黑体"/>
          <w:color w:val="auto"/>
          <w:sz w:val="28"/>
          <w:szCs w:val="28"/>
        </w:rPr>
        <w:t>五、响应文件的评审与谈判</w:t>
      </w:r>
      <w:bookmarkEnd w:id="10"/>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18.供应商资格复核</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s="宋体"/>
          <w:color w:val="auto"/>
          <w:kern w:val="0"/>
          <w:lang w:val="zh-CN"/>
        </w:rPr>
        <w:t>18.1</w:t>
      </w:r>
      <w:r>
        <w:rPr>
          <w:rFonts w:hint="eastAsia" w:ascii="宋体" w:hAnsi="宋体"/>
          <w:color w:val="auto"/>
          <w:szCs w:val="21"/>
        </w:rPr>
        <w:t>被邀请的供应商在提交资格证明材料</w:t>
      </w:r>
      <w:r>
        <w:rPr>
          <w:rFonts w:hint="eastAsia" w:ascii="宋体" w:hAnsi="宋体"/>
          <w:bCs/>
          <w:color w:val="auto"/>
          <w:szCs w:val="21"/>
        </w:rPr>
        <w:t>起</w:t>
      </w:r>
      <w:r>
        <w:rPr>
          <w:rFonts w:hint="eastAsia" w:ascii="宋体" w:hAnsi="宋体"/>
          <w:color w:val="auto"/>
          <w:szCs w:val="21"/>
        </w:rPr>
        <w:t>至</w:t>
      </w:r>
      <w:r>
        <w:rPr>
          <w:rFonts w:hint="eastAsia" w:hAnsi="宋体" w:cs="宋体"/>
          <w:color w:val="auto"/>
          <w:kern w:val="0"/>
        </w:rPr>
        <w:t>提交首次响应文件</w:t>
      </w:r>
      <w:r>
        <w:rPr>
          <w:rFonts w:hint="eastAsia" w:ascii="宋体" w:hAnsi="宋体"/>
          <w:color w:val="auto"/>
          <w:szCs w:val="21"/>
        </w:rPr>
        <w:t>止，其资格条件发生变化，影响或者可能影响资格条件的，应随响应文件提供更新或者补充的资格证明材料，以证实其各项条件仍能继续满足本章第3.1</w:t>
      </w:r>
      <w:r>
        <w:rPr>
          <w:rFonts w:hint="eastAsia" w:ascii="宋体" w:hAnsi="宋体" w:cs="宋体"/>
          <w:color w:val="auto"/>
          <w:kern w:val="0"/>
          <w:szCs w:val="21"/>
          <w:lang w:val="zh-CN"/>
        </w:rPr>
        <w:t>款</w:t>
      </w:r>
      <w:r>
        <w:rPr>
          <w:rFonts w:hint="eastAsia" w:ascii="宋体" w:hAnsi="宋体"/>
          <w:color w:val="auto"/>
          <w:szCs w:val="21"/>
        </w:rPr>
        <w:t>规定的供应商资格条件要求。</w:t>
      </w:r>
    </w:p>
    <w:p>
      <w:pPr>
        <w:adjustRightInd w:val="0"/>
        <w:snapToGrid w:val="0"/>
        <w:spacing w:before="156" w:beforeLines="50" w:line="360" w:lineRule="auto"/>
        <w:ind w:firstLine="420" w:firstLineChars="200"/>
        <w:jc w:val="left"/>
        <w:rPr>
          <w:rFonts w:hAnsi="宋体"/>
          <w:color w:val="auto"/>
        </w:rPr>
      </w:pPr>
      <w:r>
        <w:rPr>
          <w:rFonts w:hint="eastAsia" w:ascii="宋体" w:hAnsi="宋体"/>
          <w:color w:val="auto"/>
          <w:szCs w:val="21"/>
        </w:rPr>
        <w:t>18.2除上</w:t>
      </w:r>
      <w:r>
        <w:rPr>
          <w:rFonts w:hint="eastAsia" w:ascii="宋体" w:hAnsi="宋体" w:cs="宋体"/>
          <w:color w:val="auto"/>
          <w:kern w:val="0"/>
          <w:szCs w:val="21"/>
          <w:lang w:val="zh-CN"/>
        </w:rPr>
        <w:t>款规定的</w:t>
      </w:r>
      <w:r>
        <w:rPr>
          <w:rFonts w:hint="eastAsia" w:ascii="宋体" w:hAnsi="宋体"/>
          <w:color w:val="auto"/>
        </w:rPr>
        <w:t>情形外，采购人、采购代理机构</w:t>
      </w:r>
      <w:r>
        <w:rPr>
          <w:rFonts w:hint="eastAsia" w:hAnsi="宋体"/>
          <w:color w:val="auto"/>
        </w:rPr>
        <w:t>不再对供应商进行资格审查。</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19.谈判小组</w:t>
      </w:r>
    </w:p>
    <w:p>
      <w:pPr>
        <w:adjustRightInd w:val="0"/>
        <w:snapToGrid w:val="0"/>
        <w:spacing w:before="156" w:beforeLines="50" w:line="360" w:lineRule="auto"/>
        <w:ind w:firstLine="420"/>
        <w:jc w:val="left"/>
        <w:rPr>
          <w:rFonts w:ascii="宋体" w:hAnsi="宋体"/>
          <w:bCs/>
          <w:color w:val="auto"/>
          <w:szCs w:val="21"/>
        </w:rPr>
      </w:pPr>
      <w:r>
        <w:rPr>
          <w:rFonts w:hint="eastAsia" w:ascii="宋体" w:hAnsi="宋体"/>
          <w:bCs/>
          <w:color w:val="auto"/>
          <w:szCs w:val="21"/>
        </w:rPr>
        <w:t>19.1谈判小组由采购人代表和评审专家组成。</w:t>
      </w:r>
    </w:p>
    <w:p>
      <w:pPr>
        <w:adjustRightInd w:val="0"/>
        <w:snapToGrid w:val="0"/>
        <w:spacing w:before="156" w:beforeLines="50" w:line="360" w:lineRule="auto"/>
        <w:ind w:firstLine="420"/>
        <w:jc w:val="left"/>
        <w:rPr>
          <w:rFonts w:ascii="宋体" w:hAnsi="宋体"/>
          <w:color w:val="auto"/>
          <w:szCs w:val="21"/>
        </w:rPr>
      </w:pPr>
      <w:r>
        <w:rPr>
          <w:rFonts w:hint="eastAsia" w:ascii="宋体" w:hAnsi="宋体"/>
          <w:bCs/>
          <w:color w:val="auto"/>
          <w:szCs w:val="21"/>
        </w:rPr>
        <w:t>19.2谈判小组</w:t>
      </w:r>
      <w:r>
        <w:rPr>
          <w:rFonts w:ascii="宋体" w:hAnsi="宋体"/>
          <w:color w:val="auto"/>
          <w:szCs w:val="21"/>
        </w:rPr>
        <w:t>成员有下列情形之一的，应当回避：</w:t>
      </w:r>
    </w:p>
    <w:p>
      <w:pPr>
        <w:adjustRightInd w:val="0"/>
        <w:snapToGrid w:val="0"/>
        <w:spacing w:before="156" w:beforeLines="50" w:line="360" w:lineRule="auto"/>
        <w:ind w:firstLine="420"/>
        <w:jc w:val="left"/>
        <w:rPr>
          <w:color w:val="auto"/>
          <w:szCs w:val="21"/>
        </w:rPr>
      </w:pPr>
      <w:r>
        <w:rPr>
          <w:rFonts w:ascii="宋体" w:hAnsi="宋体"/>
          <w:color w:val="auto"/>
          <w:szCs w:val="21"/>
        </w:rPr>
        <w:t>（1）参加采购活动前 3 年内与供应商存在劳动关系</w:t>
      </w:r>
      <w:r>
        <w:rPr>
          <w:rFonts w:hint="eastAsia" w:ascii="宋体" w:hAnsi="宋体"/>
          <w:color w:val="auto"/>
          <w:szCs w:val="21"/>
        </w:rPr>
        <w:t>；</w:t>
      </w:r>
    </w:p>
    <w:p>
      <w:pPr>
        <w:adjustRightInd w:val="0"/>
        <w:snapToGrid w:val="0"/>
        <w:spacing w:before="156" w:beforeLines="50" w:line="360" w:lineRule="auto"/>
        <w:ind w:firstLine="420"/>
        <w:jc w:val="left"/>
        <w:rPr>
          <w:color w:val="auto"/>
          <w:szCs w:val="21"/>
        </w:rPr>
      </w:pPr>
      <w:r>
        <w:rPr>
          <w:rFonts w:ascii="宋体" w:hAnsi="宋体"/>
          <w:color w:val="auto"/>
          <w:szCs w:val="21"/>
        </w:rPr>
        <w:t>（2）参加采购活动前 3 年内担任供应商的董事、监事；</w:t>
      </w:r>
    </w:p>
    <w:p>
      <w:pPr>
        <w:adjustRightInd w:val="0"/>
        <w:snapToGrid w:val="0"/>
        <w:spacing w:before="156" w:beforeLines="50" w:line="360" w:lineRule="auto"/>
        <w:ind w:firstLine="420"/>
        <w:jc w:val="left"/>
        <w:rPr>
          <w:color w:val="auto"/>
          <w:szCs w:val="21"/>
        </w:rPr>
      </w:pPr>
      <w:r>
        <w:rPr>
          <w:rFonts w:ascii="宋体" w:hAnsi="宋体"/>
          <w:color w:val="auto"/>
          <w:szCs w:val="21"/>
        </w:rPr>
        <w:t>（3）参加采购活动前 3 年内是供应商的控股股东或者实际控制人；</w:t>
      </w:r>
    </w:p>
    <w:p>
      <w:pPr>
        <w:adjustRightInd w:val="0"/>
        <w:snapToGrid w:val="0"/>
        <w:spacing w:before="156" w:beforeLines="50" w:line="360" w:lineRule="auto"/>
        <w:ind w:firstLine="420"/>
        <w:jc w:val="left"/>
        <w:rPr>
          <w:color w:val="auto"/>
          <w:szCs w:val="21"/>
        </w:rPr>
      </w:pPr>
      <w:r>
        <w:rPr>
          <w:rFonts w:ascii="宋体" w:hAnsi="宋体"/>
          <w:color w:val="auto"/>
          <w:szCs w:val="21"/>
        </w:rPr>
        <w:t>（4）与供应商的法定代表人或者负责人有夫妻、直系血亲、三代以内旁系血</w:t>
      </w:r>
      <w:r>
        <w:rPr>
          <w:rFonts w:hint="eastAsia"/>
          <w:color w:val="auto"/>
          <w:szCs w:val="21"/>
        </w:rPr>
        <w:br w:type="textWrapping"/>
      </w:r>
      <w:r>
        <w:rPr>
          <w:rFonts w:ascii="宋体" w:hAnsi="宋体"/>
          <w:color w:val="auto"/>
          <w:szCs w:val="21"/>
        </w:rPr>
        <w:t>亲或者近姻亲关系；</w:t>
      </w:r>
    </w:p>
    <w:p>
      <w:pPr>
        <w:adjustRightInd w:val="0"/>
        <w:snapToGrid w:val="0"/>
        <w:spacing w:before="156" w:beforeLines="50" w:line="360" w:lineRule="auto"/>
        <w:ind w:firstLine="420"/>
        <w:jc w:val="left"/>
        <w:rPr>
          <w:rFonts w:ascii="宋体" w:hAnsi="宋体"/>
          <w:color w:val="auto"/>
          <w:szCs w:val="21"/>
        </w:rPr>
      </w:pPr>
      <w:r>
        <w:rPr>
          <w:rFonts w:ascii="宋体" w:hAnsi="宋体"/>
          <w:color w:val="auto"/>
          <w:szCs w:val="21"/>
        </w:rPr>
        <w:t>（5）与供应商有其他可能影响政府采购活动公平、公正进行的关系。</w:t>
      </w:r>
    </w:p>
    <w:p>
      <w:pPr>
        <w:adjustRightInd w:val="0"/>
        <w:snapToGrid w:val="0"/>
        <w:spacing w:before="156" w:beforeLines="50" w:line="360" w:lineRule="auto"/>
        <w:ind w:firstLine="420"/>
        <w:jc w:val="left"/>
        <w:rPr>
          <w:color w:val="auto"/>
          <w:szCs w:val="21"/>
        </w:rPr>
      </w:pPr>
      <w:r>
        <w:rPr>
          <w:rFonts w:hint="eastAsia" w:ascii="宋体" w:hAnsi="宋体"/>
          <w:color w:val="auto"/>
          <w:szCs w:val="21"/>
        </w:rPr>
        <w:t>20</w:t>
      </w:r>
      <w:r>
        <w:rPr>
          <w:rFonts w:ascii="宋体" w:hAnsi="宋体"/>
          <w:color w:val="auto"/>
          <w:szCs w:val="21"/>
        </w:rPr>
        <w:t>.</w:t>
      </w:r>
      <w:r>
        <w:rPr>
          <w:rFonts w:hint="eastAsia" w:ascii="宋体" w:hAnsi="宋体"/>
          <w:color w:val="auto"/>
          <w:szCs w:val="21"/>
        </w:rPr>
        <w:t>3谈判小组成员应当按照客观、公正、审慎的原则，根据谈判文件规定的评审程序、评审方法和评审标准进行独立评审。</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20.谈判程序</w:t>
      </w:r>
    </w:p>
    <w:p>
      <w:pPr>
        <w:adjustRightInd w:val="0"/>
        <w:snapToGrid w:val="0"/>
        <w:spacing w:before="156" w:beforeLines="50" w:line="360" w:lineRule="auto"/>
        <w:ind w:firstLine="420"/>
        <w:jc w:val="left"/>
        <w:rPr>
          <w:rFonts w:ascii="宋体" w:hAnsi="宋体"/>
          <w:bCs/>
          <w:color w:val="auto"/>
          <w:szCs w:val="21"/>
        </w:rPr>
      </w:pPr>
      <w:r>
        <w:rPr>
          <w:rFonts w:hint="eastAsia" w:ascii="宋体" w:hAnsi="宋体" w:cs="宋体"/>
          <w:color w:val="auto"/>
          <w:kern w:val="0"/>
          <w:szCs w:val="21"/>
        </w:rPr>
        <w:t>20.1</w:t>
      </w:r>
      <w:r>
        <w:rPr>
          <w:rFonts w:hint="eastAsia" w:ascii="宋体" w:hAnsi="宋体"/>
          <w:bCs/>
          <w:color w:val="auto"/>
          <w:szCs w:val="21"/>
        </w:rPr>
        <w:t>谈判程序：谈判（响应文件审查、澄清）、最后报价、提出成交供应商。其中，谈判按本章第23条进行。</w:t>
      </w:r>
    </w:p>
    <w:p>
      <w:pPr>
        <w:adjustRightInd w:val="0"/>
        <w:snapToGrid w:val="0"/>
        <w:spacing w:before="156" w:beforeLines="50" w:line="360" w:lineRule="auto"/>
        <w:ind w:firstLine="420"/>
        <w:jc w:val="left"/>
        <w:rPr>
          <w:rFonts w:ascii="宋体" w:hAnsi="宋体"/>
          <w:bCs/>
          <w:color w:val="auto"/>
          <w:szCs w:val="21"/>
        </w:rPr>
      </w:pPr>
      <w:r>
        <w:rPr>
          <w:rFonts w:hint="eastAsia" w:ascii="宋体" w:hAnsi="宋体"/>
          <w:bCs/>
          <w:color w:val="auto"/>
          <w:szCs w:val="21"/>
        </w:rPr>
        <w:t>20.2谈判小组应当对响应文件进行评审，并根据谈判文件规定的程序、评定成交的标准等事项与实质性响应谈判文件要求的供应商进行谈判。</w:t>
      </w:r>
    </w:p>
    <w:p>
      <w:pPr>
        <w:adjustRightInd w:val="0"/>
        <w:snapToGrid w:val="0"/>
        <w:spacing w:before="156" w:beforeLines="50" w:line="360" w:lineRule="auto"/>
        <w:ind w:firstLine="420"/>
        <w:jc w:val="left"/>
        <w:rPr>
          <w:rFonts w:ascii="宋体" w:hAnsi="宋体"/>
          <w:bCs/>
          <w:color w:val="auto"/>
          <w:szCs w:val="21"/>
        </w:rPr>
      </w:pPr>
      <w:r>
        <w:rPr>
          <w:rFonts w:hint="eastAsia" w:ascii="宋体" w:hAnsi="宋体"/>
          <w:bCs/>
          <w:color w:val="auto"/>
          <w:szCs w:val="21"/>
        </w:rPr>
        <w:t>20.3在谈判过程中谈判的任何一方不得向他人透露与谈判有关的技术资料、价格或其他信息。</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21.响应文件审查</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21.1谈判小组对响应文件(包括首次提交的响应文件、重新提交的响应文件)的有效性、完整性和对谈判文件的响应程度进行审查。</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21.2响应文件有下列情况之一，响应文件按无效处理，谈判小组应当告知有关供应商。</w:t>
      </w:r>
    </w:p>
    <w:p>
      <w:pPr>
        <w:adjustRightInd w:val="0"/>
        <w:snapToGrid w:val="0"/>
        <w:spacing w:before="156" w:beforeLines="50" w:line="360" w:lineRule="auto"/>
        <w:ind w:firstLine="420" w:firstLineChars="200"/>
        <w:rPr>
          <w:rFonts w:ascii="宋体" w:hAnsi="宋体"/>
          <w:bCs/>
          <w:color w:val="auto"/>
          <w:szCs w:val="21"/>
        </w:rPr>
      </w:pPr>
      <w:r>
        <w:rPr>
          <w:rFonts w:hint="eastAsia" w:ascii="宋体" w:hAnsi="宋体" w:cs="宋体"/>
          <w:color w:val="auto"/>
          <w:kern w:val="0"/>
          <w:szCs w:val="21"/>
        </w:rPr>
        <w:t>（1）</w:t>
      </w:r>
      <w:r>
        <w:rPr>
          <w:rFonts w:hint="eastAsia" w:ascii="宋体" w:hAnsi="宋体"/>
          <w:color w:val="auto"/>
          <w:szCs w:val="21"/>
        </w:rPr>
        <w:t>应交未交保证金或</w:t>
      </w:r>
      <w:r>
        <w:rPr>
          <w:rFonts w:hint="eastAsia"/>
          <w:color w:val="auto"/>
          <w:szCs w:val="21"/>
        </w:rPr>
        <w:t>金额不足、保证金形式不符合谈判文件要求的</w:t>
      </w:r>
      <w:r>
        <w:rPr>
          <w:rFonts w:hint="eastAsia" w:ascii="宋体" w:hAnsi="宋体"/>
          <w:color w:val="auto"/>
          <w:szCs w:val="21"/>
        </w:rPr>
        <w:t>；</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color w:val="auto"/>
          <w:szCs w:val="21"/>
        </w:rPr>
      </w:pPr>
      <w:r>
        <w:rPr>
          <w:rFonts w:hint="eastAsia" w:ascii="宋体" w:hAnsi="宋体" w:cs="宋体"/>
          <w:color w:val="auto"/>
          <w:kern w:val="0"/>
          <w:szCs w:val="21"/>
        </w:rPr>
        <w:t>（2）</w:t>
      </w:r>
      <w:r>
        <w:rPr>
          <w:rFonts w:hint="eastAsia" w:ascii="宋体" w:hAnsi="宋体"/>
          <w:color w:val="auto"/>
          <w:szCs w:val="21"/>
        </w:rPr>
        <w:t>未按照谈判文件规定要求签署、盖章的；</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color w:val="auto"/>
          <w:szCs w:val="21"/>
        </w:rPr>
      </w:pPr>
      <w:r>
        <w:rPr>
          <w:rFonts w:hint="eastAsia" w:ascii="宋体" w:hAnsi="宋体"/>
          <w:color w:val="auto"/>
          <w:szCs w:val="21"/>
        </w:rPr>
        <w:t>（3）不满足谈判文件规定的实质性要求和条件的；</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color w:val="auto"/>
          <w:szCs w:val="21"/>
        </w:rPr>
      </w:pPr>
      <w:r>
        <w:rPr>
          <w:rFonts w:hint="eastAsia" w:ascii="宋体" w:hAnsi="宋体"/>
          <w:color w:val="auto"/>
          <w:szCs w:val="21"/>
        </w:rPr>
        <w:t>（4）法律、法规和谈判文件规定的其他响应无效情形。</w:t>
      </w:r>
    </w:p>
    <w:p>
      <w:pPr>
        <w:tabs>
          <w:tab w:val="left" w:pos="735"/>
          <w:tab w:val="left" w:pos="7560"/>
          <w:tab w:val="left" w:pos="7740"/>
          <w:tab w:val="left" w:pos="7920"/>
        </w:tabs>
        <w:adjustRightInd w:val="0"/>
        <w:snapToGrid w:val="0"/>
        <w:spacing w:before="156" w:beforeLines="50" w:line="360" w:lineRule="auto"/>
        <w:ind w:right="300" w:rightChars="143" w:firstLine="420" w:firstLineChars="200"/>
        <w:rPr>
          <w:rFonts w:ascii="宋体" w:hAnsi="宋体"/>
          <w:color w:val="auto"/>
          <w:szCs w:val="21"/>
        </w:rPr>
      </w:pPr>
      <w:r>
        <w:rPr>
          <w:rFonts w:hint="eastAsia" w:ascii="宋体" w:hAnsi="宋体" w:cs="宋体"/>
          <w:color w:val="auto"/>
          <w:kern w:val="0"/>
          <w:szCs w:val="21"/>
        </w:rPr>
        <w:t>21.3响应文件按无效处理的，谈判小组应拒绝其参与谈判，但属于谈判文件规定的实质性变动内容的除外。</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21.4谈判文件规定的实质性要求和条件见【</w:t>
      </w:r>
      <w:r>
        <w:rPr>
          <w:rFonts w:hint="eastAsia" w:ascii="宋体" w:hAnsi="宋体" w:cs="宋体"/>
          <w:b/>
          <w:color w:val="auto"/>
          <w:kern w:val="0"/>
          <w:szCs w:val="21"/>
        </w:rPr>
        <w:t>谈判须知前附表</w:t>
      </w:r>
      <w:r>
        <w:rPr>
          <w:rFonts w:hint="eastAsia" w:ascii="宋体" w:hAnsi="宋体" w:cs="宋体"/>
          <w:color w:val="auto"/>
          <w:kern w:val="0"/>
          <w:szCs w:val="21"/>
        </w:rPr>
        <w:t>】。</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22.澄清</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22.1谈判小组在对响应文件(包括</w:t>
      </w:r>
      <w:r>
        <w:rPr>
          <w:rFonts w:hint="eastAsia" w:hAnsi="宋体" w:cs="宋体"/>
          <w:color w:val="auto"/>
          <w:kern w:val="0"/>
        </w:rPr>
        <w:t>首次提交的</w:t>
      </w:r>
      <w:r>
        <w:rPr>
          <w:rFonts w:hint="eastAsia" w:ascii="宋体" w:hAnsi="宋体" w:cs="宋体"/>
          <w:color w:val="auto"/>
          <w:kern w:val="0"/>
          <w:szCs w:val="21"/>
        </w:rPr>
        <w:t>响应文件、重新提交的响应文件)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供应商代表签字，供应商的澄清、说明或者更正不得超出谈判文件的范围或者改变响应文件的实质性内容。</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23.谈判的规定</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bCs/>
          <w:color w:val="auto"/>
          <w:szCs w:val="21"/>
        </w:rPr>
        <w:t>23.1</w:t>
      </w:r>
      <w:r>
        <w:rPr>
          <w:rFonts w:hint="eastAsia" w:ascii="宋体" w:hAnsi="宋体" w:cs="宋体"/>
          <w:color w:val="auto"/>
          <w:kern w:val="0"/>
          <w:szCs w:val="21"/>
        </w:rPr>
        <w:t>在谈判过程中，谈判小组所有成员集中与单一供应商分别进行谈判，并给予所有参加谈判的供应商平等的谈判机会。供应商应派其代表参加谈判。</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bCs/>
          <w:color w:val="auto"/>
          <w:szCs w:val="21"/>
        </w:rPr>
        <w:t>23.2</w:t>
      </w:r>
      <w:r>
        <w:rPr>
          <w:rFonts w:hint="eastAsia" w:ascii="宋体" w:hAnsi="宋体" w:cs="宋体"/>
          <w:color w:val="auto"/>
          <w:kern w:val="0"/>
          <w:szCs w:val="21"/>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pPr>
        <w:adjustRightInd w:val="0"/>
        <w:snapToGrid w:val="0"/>
        <w:spacing w:before="156" w:beforeLines="50" w:line="360" w:lineRule="auto"/>
        <w:ind w:firstLine="420"/>
        <w:jc w:val="left"/>
        <w:rPr>
          <w:rFonts w:ascii="宋体" w:hAnsi="宋体" w:cs="宋体"/>
          <w:color w:val="auto"/>
          <w:kern w:val="0"/>
          <w:szCs w:val="21"/>
        </w:rPr>
      </w:pPr>
      <w:r>
        <w:rPr>
          <w:rFonts w:ascii="宋体" w:hAnsi="宋体" w:cs="宋体"/>
          <w:color w:val="auto"/>
          <w:kern w:val="0"/>
          <w:szCs w:val="21"/>
        </w:rPr>
        <w:t>2</w:t>
      </w:r>
      <w:r>
        <w:rPr>
          <w:rFonts w:hint="eastAsia" w:ascii="宋体" w:hAnsi="宋体" w:cs="宋体"/>
          <w:color w:val="auto"/>
          <w:kern w:val="0"/>
          <w:szCs w:val="21"/>
        </w:rPr>
        <w:t>3</w:t>
      </w:r>
      <w:r>
        <w:rPr>
          <w:rFonts w:ascii="宋体" w:hAnsi="宋体" w:cs="宋体"/>
          <w:color w:val="auto"/>
          <w:kern w:val="0"/>
          <w:szCs w:val="21"/>
        </w:rPr>
        <w:t>.</w:t>
      </w:r>
      <w:r>
        <w:rPr>
          <w:rFonts w:hint="eastAsia" w:ascii="宋体" w:hAnsi="宋体" w:cs="宋体"/>
          <w:color w:val="auto"/>
          <w:kern w:val="0"/>
          <w:szCs w:val="21"/>
        </w:rPr>
        <w:t>3每轮谈判中，参加谈判的供应商代表应认真、准确、完整地记录谈判小组提出的问题和要求。重新提交的响应文件应当对谈判小组书面通知提出的要求和条件作出明确响应，并由供应商代表签字或者加盖供应商单位公章。</w:t>
      </w:r>
    </w:p>
    <w:p>
      <w:pPr>
        <w:pStyle w:val="7"/>
        <w:adjustRightInd w:val="0"/>
        <w:snapToGrid w:val="0"/>
        <w:spacing w:before="50" w:after="0" w:line="360" w:lineRule="auto"/>
        <w:rPr>
          <w:rFonts w:ascii="黑体" w:hAnsi="黑体" w:cs="宋体"/>
          <w:color w:val="auto"/>
          <w:kern w:val="0"/>
          <w:sz w:val="24"/>
          <w:szCs w:val="24"/>
        </w:rPr>
      </w:pPr>
      <w:r>
        <w:rPr>
          <w:rFonts w:hint="eastAsia" w:ascii="黑体" w:hAnsi="黑体"/>
          <w:color w:val="auto"/>
          <w:sz w:val="24"/>
          <w:szCs w:val="24"/>
        </w:rPr>
        <w:t>24.退出谈判</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24.1供应商在提交最后报价之前，可以根据谈判情况退出谈判，</w:t>
      </w:r>
      <w:r>
        <w:rPr>
          <w:rFonts w:hint="eastAsia" w:ascii="宋体" w:hAnsi="宋体" w:cs="宋体"/>
          <w:color w:val="auto"/>
          <w:kern w:val="0"/>
        </w:rPr>
        <w:t>并书面通知采购人、采购代理机构或者谈判小组。</w:t>
      </w:r>
      <w:r>
        <w:rPr>
          <w:rFonts w:hint="eastAsia" w:ascii="宋体" w:hAnsi="宋体"/>
          <w:color w:val="auto"/>
        </w:rPr>
        <w:t>该通知由供应商代表签字。采购人、</w:t>
      </w:r>
      <w:r>
        <w:rPr>
          <w:rFonts w:hint="eastAsia" w:ascii="宋体" w:hAnsi="宋体" w:cs="宋体"/>
          <w:color w:val="auto"/>
          <w:kern w:val="0"/>
          <w:szCs w:val="21"/>
        </w:rPr>
        <w:t>采购代理机构</w:t>
      </w:r>
      <w:r>
        <w:rPr>
          <w:rFonts w:hint="eastAsia" w:ascii="宋体" w:hAnsi="宋体" w:cs="宋体"/>
          <w:color w:val="auto"/>
          <w:kern w:val="0"/>
        </w:rPr>
        <w:t>按</w:t>
      </w:r>
      <w:r>
        <w:rPr>
          <w:rFonts w:hint="eastAsia" w:ascii="宋体" w:hAnsi="宋体" w:cs="宋体"/>
          <w:color w:val="auto"/>
          <w:kern w:val="0"/>
          <w:szCs w:val="21"/>
        </w:rPr>
        <w:t>本章第</w:t>
      </w:r>
      <w:r>
        <w:rPr>
          <w:rFonts w:hint="eastAsia" w:ascii="宋体" w:hAnsi="宋体"/>
          <w:color w:val="auto"/>
        </w:rPr>
        <w:t>11.4</w:t>
      </w:r>
      <w:r>
        <w:rPr>
          <w:rFonts w:hint="eastAsia" w:ascii="宋体" w:hAnsi="宋体" w:cs="宋体"/>
          <w:color w:val="auto"/>
          <w:kern w:val="0"/>
          <w:szCs w:val="21"/>
          <w:lang w:val="zh-CN"/>
        </w:rPr>
        <w:t>款</w:t>
      </w:r>
      <w:r>
        <w:rPr>
          <w:rFonts w:hint="eastAsia" w:ascii="宋体" w:hAnsi="宋体"/>
          <w:color w:val="auto"/>
        </w:rPr>
        <w:t>规定</w:t>
      </w:r>
      <w:r>
        <w:rPr>
          <w:rFonts w:hint="eastAsia" w:ascii="宋体" w:hAnsi="宋体" w:cs="宋体"/>
          <w:color w:val="auto"/>
          <w:kern w:val="0"/>
          <w:szCs w:val="21"/>
        </w:rPr>
        <w:t>退还退出谈判的供应商的保证金。</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24.2供应商参与谈判，但未提交最后报价又未按前款规定退出谈判的，保证金不予退还。</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25.最后报价</w:t>
      </w:r>
    </w:p>
    <w:p>
      <w:pPr>
        <w:widowControl/>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25.1谈判结束后，谈判小组按本章第21.2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3家的，谈判小组应当要求符合谈判文件规定的实质性要求和条件的供应商在规定时间内提交最后报价。最后报价应由供应商代表签字或者加盖供应商单位公章。</w:t>
      </w:r>
    </w:p>
    <w:p>
      <w:pPr>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（1）谈判文件能够详细列明采购需求的技术、服务要求的，谈判结束后，谈判小组应当要求所有供应商在规定时间内提交最后报价。</w:t>
      </w:r>
    </w:p>
    <w:p>
      <w:pPr>
        <w:widowControl/>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pPr>
        <w:widowControl/>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25.2下列情形，谈判小组确认符合谈判文件规定的实质性要求和条件的供应商不少于3家，可以不与供应商谈判，直接要求符合谈判文件规定的实质性要求和条件的供应商提交最后报价。</w:t>
      </w:r>
    </w:p>
    <w:p>
      <w:pPr>
        <w:widowControl/>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（1）谈判文件未明确可能实质性变动的；</w:t>
      </w:r>
    </w:p>
    <w:p>
      <w:pPr>
        <w:widowControl/>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（2）谈判文件明确可能实质性变动，但谈判小组对供应商提交的首次响应文件的有效性、完整性和响应程度进行审查后，认为谈判文件不需发生实质性变动、不需要谈判的。</w:t>
      </w:r>
    </w:p>
    <w:p>
      <w:pPr>
        <w:widowControl/>
        <w:adjustRightInd w:val="0"/>
        <w:snapToGrid w:val="0"/>
        <w:spacing w:line="360" w:lineRule="auto"/>
        <w:ind w:firstLine="420"/>
        <w:jc w:val="left"/>
        <w:rPr>
          <w:rFonts w:ascii="宋体" w:hAnsi="宋体" w:cs="宋体"/>
          <w:color w:val="auto"/>
          <w:kern w:val="0"/>
          <w:szCs w:val="21"/>
        </w:rPr>
      </w:pPr>
      <w:r>
        <w:rPr>
          <w:rFonts w:hint="eastAsia" w:ascii="宋体" w:hAnsi="宋体" w:cs="宋体"/>
          <w:color w:val="auto"/>
          <w:kern w:val="0"/>
          <w:szCs w:val="21"/>
        </w:rPr>
        <w:t>25.3谈判小组应召集所有提交最后报价的供应商，逐一</w:t>
      </w:r>
      <w:r>
        <w:rPr>
          <w:rFonts w:hint="eastAsia" w:ascii="宋体" w:hAnsi="宋体"/>
          <w:bCs/>
          <w:color w:val="auto"/>
          <w:szCs w:val="21"/>
        </w:rPr>
        <w:t>公布</w:t>
      </w:r>
      <w:r>
        <w:rPr>
          <w:rFonts w:hint="eastAsia" w:ascii="宋体" w:hAnsi="宋体" w:cs="宋体"/>
          <w:color w:val="auto"/>
          <w:kern w:val="0"/>
          <w:szCs w:val="21"/>
          <w:lang w:val="zh-CN"/>
        </w:rPr>
        <w:t>供应商的</w:t>
      </w:r>
      <w:r>
        <w:rPr>
          <w:rFonts w:hint="eastAsia" w:ascii="宋体" w:hAnsi="宋体"/>
          <w:bCs/>
          <w:color w:val="auto"/>
          <w:szCs w:val="21"/>
        </w:rPr>
        <w:t>最</w:t>
      </w:r>
      <w:r>
        <w:rPr>
          <w:rFonts w:hint="eastAsia" w:ascii="宋体" w:hAnsi="宋体" w:cs="宋体"/>
          <w:color w:val="auto"/>
          <w:kern w:val="0"/>
          <w:szCs w:val="21"/>
          <w:lang w:val="zh-CN"/>
        </w:rPr>
        <w:t>后</w:t>
      </w:r>
      <w:r>
        <w:rPr>
          <w:rFonts w:hint="eastAsia" w:ascii="宋体" w:hAnsi="宋体"/>
          <w:bCs/>
          <w:color w:val="auto"/>
          <w:szCs w:val="21"/>
        </w:rPr>
        <w:t>报价</w:t>
      </w:r>
      <w:r>
        <w:rPr>
          <w:rFonts w:hint="eastAsia" w:ascii="宋体" w:hAnsi="宋体" w:cs="宋体"/>
          <w:color w:val="auto"/>
          <w:kern w:val="0"/>
          <w:szCs w:val="21"/>
        </w:rPr>
        <w:t>，由采购人、采购代理机构负责记录，并由供应商代表签字确认后随采购文件一并存档。</w:t>
      </w:r>
    </w:p>
    <w:p>
      <w:pPr>
        <w:pStyle w:val="7"/>
        <w:adjustRightInd w:val="0"/>
        <w:snapToGrid w:val="0"/>
        <w:spacing w:before="50" w:after="0" w:line="360" w:lineRule="auto"/>
        <w:rPr>
          <w:rFonts w:ascii="黑体" w:hAnsi="黑体" w:cs="宋体"/>
          <w:color w:val="auto"/>
          <w:kern w:val="0"/>
          <w:sz w:val="24"/>
          <w:szCs w:val="24"/>
        </w:rPr>
      </w:pPr>
      <w:r>
        <w:rPr>
          <w:rFonts w:hint="eastAsia" w:ascii="黑体" w:hAnsi="黑体"/>
          <w:color w:val="auto"/>
          <w:sz w:val="24"/>
          <w:szCs w:val="24"/>
        </w:rPr>
        <w:t>26.不合理报价</w:t>
      </w:r>
    </w:p>
    <w:p>
      <w:pPr>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bCs/>
          <w:color w:val="auto"/>
          <w:szCs w:val="21"/>
        </w:rPr>
        <w:t>26．1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s="宋体"/>
          <w:color w:val="auto"/>
          <w:kern w:val="0"/>
          <w:sz w:val="24"/>
          <w:szCs w:val="24"/>
        </w:rPr>
        <w:t>27.</w:t>
      </w:r>
      <w:r>
        <w:rPr>
          <w:rFonts w:hint="eastAsia" w:ascii="黑体" w:hAnsi="黑体"/>
          <w:color w:val="auto"/>
          <w:sz w:val="24"/>
          <w:szCs w:val="24"/>
        </w:rPr>
        <w:t>提出成交供应商</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27.1谈判小组应当从质量和服务均能满足采购文件实质性响应要求的供应商中，按照最后报价由低到高的顺序提出3名以上成交候选人，并编写评审报告。</w:t>
      </w:r>
    </w:p>
    <w:p>
      <w:pPr>
        <w:adjustRightInd w:val="0"/>
        <w:snapToGrid w:val="0"/>
        <w:spacing w:before="156" w:beforeLines="50" w:line="360" w:lineRule="auto"/>
        <w:ind w:firstLine="420"/>
        <w:jc w:val="left"/>
        <w:rPr>
          <w:rFonts w:ascii="宋体" w:hAnsi="宋体"/>
          <w:bCs/>
          <w:color w:val="auto"/>
          <w:szCs w:val="21"/>
        </w:rPr>
      </w:pPr>
      <w:r>
        <w:rPr>
          <w:rFonts w:hint="eastAsia" w:ascii="宋体" w:hAnsi="宋体" w:cs="宋体"/>
          <w:color w:val="auto"/>
          <w:kern w:val="0"/>
          <w:szCs w:val="21"/>
        </w:rPr>
        <w:t>供应商最后报价涉及算术修正、需落实政府采购政策的，按上款规定由低到高的顺序排序。</w:t>
      </w:r>
      <w:r>
        <w:rPr>
          <w:rFonts w:hint="eastAsia"/>
          <w:color w:val="auto"/>
          <w:szCs w:val="21"/>
        </w:rPr>
        <w:t>最后报价排序</w:t>
      </w:r>
      <w:r>
        <w:rPr>
          <w:color w:val="auto"/>
          <w:szCs w:val="21"/>
        </w:rPr>
        <w:t>相同的</w:t>
      </w:r>
      <w:r>
        <w:rPr>
          <w:rFonts w:hint="eastAsia"/>
          <w:color w:val="auto"/>
          <w:szCs w:val="21"/>
        </w:rPr>
        <w:t>并列</w:t>
      </w:r>
      <w:r>
        <w:rPr>
          <w:rFonts w:hint="eastAsia" w:ascii="宋体" w:hAnsi="宋体"/>
          <w:bCs/>
          <w:color w:val="auto"/>
          <w:szCs w:val="21"/>
        </w:rPr>
        <w:t>。</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bCs/>
          <w:color w:val="auto"/>
          <w:szCs w:val="21"/>
        </w:rPr>
        <w:t>27.2</w:t>
      </w:r>
      <w:r>
        <w:rPr>
          <w:rFonts w:hint="eastAsia" w:ascii="宋体" w:hAnsi="宋体" w:cs="宋体"/>
          <w:color w:val="auto"/>
          <w:kern w:val="0"/>
          <w:szCs w:val="21"/>
        </w:rPr>
        <w:t>最后报价有算术错误的，除</w:t>
      </w:r>
      <w:r>
        <w:rPr>
          <w:rFonts w:hint="eastAsia" w:ascii="宋体" w:hAnsi="宋体"/>
          <w:b/>
          <w:color w:val="auto"/>
          <w:szCs w:val="21"/>
        </w:rPr>
        <w:t>【谈判须知前附表】</w:t>
      </w:r>
      <w:r>
        <w:rPr>
          <w:rFonts w:hint="eastAsia" w:ascii="宋体" w:hAnsi="宋体" w:cs="宋体"/>
          <w:color w:val="auto"/>
          <w:kern w:val="0"/>
          <w:szCs w:val="21"/>
        </w:rPr>
        <w:t>另有规定外，谈判小组按以下原则对报价进行修正，修正的价格经供应商书面确认，并由供应商代表签字或者加盖单位公章确认后产生约束力，供应商不接受修正价格的，其报价作无效报价处理。</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（1）大写金额与小写金额不一致的，以大写金额为准。</w:t>
      </w:r>
    </w:p>
    <w:p>
      <w:pPr>
        <w:adjustRightInd w:val="0"/>
        <w:snapToGrid w:val="0"/>
        <w:spacing w:before="156" w:beforeLines="50"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（2）总价金额与按单价汇总金额不一致的，以单价金额计算结果为准。</w:t>
      </w:r>
    </w:p>
    <w:p>
      <w:pPr>
        <w:adjustRightInd w:val="0"/>
        <w:snapToGrid w:val="0"/>
        <w:spacing w:before="156" w:beforeLines="50"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修正后的报价由供应商代表签字或者加盖单位公章确认后产生约束力，不确认的，其报价无效。</w:t>
      </w:r>
    </w:p>
    <w:p>
      <w:pPr>
        <w:adjustRightInd w:val="0"/>
        <w:snapToGrid w:val="0"/>
        <w:spacing w:before="156" w:beforeLines="50" w:line="360" w:lineRule="auto"/>
        <w:ind w:firstLine="420" w:firstLineChars="200"/>
        <w:jc w:val="left"/>
        <w:rPr>
          <w:rFonts w:ascii="宋体" w:hAnsi="宋体"/>
          <w:bCs/>
          <w:color w:val="auto"/>
          <w:szCs w:val="21"/>
        </w:rPr>
      </w:pPr>
      <w:r>
        <w:rPr>
          <w:rFonts w:hint="eastAsia" w:ascii="宋体" w:hAnsi="宋体"/>
          <w:bCs/>
          <w:color w:val="auto"/>
          <w:szCs w:val="21"/>
        </w:rPr>
        <w:t>27.3最后报价的评审</w:t>
      </w:r>
    </w:p>
    <w:p>
      <w:pPr>
        <w:adjustRightInd w:val="0"/>
        <w:snapToGrid w:val="0"/>
        <w:spacing w:before="156" w:beforeLines="50" w:line="360" w:lineRule="auto"/>
        <w:ind w:firstLine="420" w:firstLineChars="200"/>
        <w:jc w:val="left"/>
        <w:rPr>
          <w:rFonts w:ascii="宋体" w:hAnsi="宋体"/>
          <w:bCs/>
          <w:color w:val="auto"/>
          <w:szCs w:val="21"/>
        </w:rPr>
      </w:pPr>
      <w:r>
        <w:rPr>
          <w:rFonts w:hint="eastAsia" w:ascii="宋体" w:hAnsi="宋体"/>
          <w:bCs/>
          <w:color w:val="auto"/>
          <w:szCs w:val="21"/>
        </w:rPr>
        <w:t>（1）如果有算术错误，最后报价将按上款规定进行算术修正。</w:t>
      </w:r>
    </w:p>
    <w:p>
      <w:pPr>
        <w:adjustRightInd w:val="0"/>
        <w:snapToGrid w:val="0"/>
        <w:spacing w:before="156" w:beforeLines="50" w:line="360" w:lineRule="auto"/>
        <w:ind w:firstLine="420" w:firstLineChars="200"/>
        <w:jc w:val="left"/>
        <w:rPr>
          <w:rFonts w:ascii="宋体" w:hAnsi="宋体"/>
          <w:bCs/>
          <w:color w:val="auto"/>
          <w:szCs w:val="21"/>
        </w:rPr>
      </w:pPr>
      <w:r>
        <w:rPr>
          <w:rFonts w:hint="eastAsia" w:ascii="宋体" w:hAnsi="宋体"/>
          <w:bCs/>
          <w:color w:val="auto"/>
          <w:szCs w:val="21"/>
        </w:rPr>
        <w:t>（2）需落实政府采购政策（优先采购、价格评审优惠）的，按本章本节第39、40条等相关规定进行价格扣除。</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28.确定成交供应商</w:t>
      </w:r>
    </w:p>
    <w:p>
      <w:pPr>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28.1采购代理机构应当在评审结束后2个工作日内将评审报告送采购人确认。</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28.2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pPr>
        <w:adjustRightInd w:val="0"/>
        <w:snapToGrid w:val="0"/>
        <w:spacing w:before="156" w:beforeLines="50" w:line="360" w:lineRule="auto"/>
        <w:ind w:firstLine="420"/>
        <w:jc w:val="left"/>
        <w:rPr>
          <w:rFonts w:ascii="宋体" w:hAnsi="宋体"/>
          <w:bCs/>
          <w:color w:val="auto"/>
          <w:szCs w:val="21"/>
        </w:rPr>
      </w:pPr>
      <w:r>
        <w:rPr>
          <w:rFonts w:hint="eastAsia" w:ascii="宋体" w:hAnsi="宋体" w:cs="宋体"/>
          <w:color w:val="auto"/>
          <w:kern w:val="0"/>
          <w:szCs w:val="21"/>
        </w:rPr>
        <w:t>28.3成交候选人并列的，由采购人自行确定成交供应商。</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29.谈判的特殊情形</w:t>
      </w:r>
    </w:p>
    <w:p>
      <w:pPr>
        <w:adjustRightInd w:val="0"/>
        <w:snapToGrid w:val="0"/>
        <w:spacing w:before="156" w:beforeLines="50" w:line="360" w:lineRule="auto"/>
        <w:ind w:firstLine="420" w:firstLineChars="200"/>
        <w:rPr>
          <w:rFonts w:ascii="宋体" w:hAnsi="宋体"/>
          <w:color w:val="auto"/>
          <w:kern w:val="0"/>
          <w:lang w:val="zh-CN"/>
        </w:rPr>
      </w:pPr>
      <w:r>
        <w:rPr>
          <w:rFonts w:hint="eastAsia" w:ascii="宋体" w:hAnsi="宋体"/>
          <w:color w:val="auto"/>
          <w:kern w:val="0"/>
          <w:lang w:val="zh-CN"/>
        </w:rPr>
        <w:t>29.1对于经公开招标的货物、服务采购项目，招标过程中提交投标文件或者经评审实质性响应招标文件要求的供应商只有 2 家的，采购人在本次谈判采购活动开始前，报经主管预算单位同意，公开招标限额标准以上的经本级财政部门批准，可以与该两家供应商进行竞争性谈判采购。</w:t>
      </w:r>
    </w:p>
    <w:p>
      <w:pPr>
        <w:adjustRightInd w:val="0"/>
        <w:snapToGrid w:val="0"/>
        <w:spacing w:before="156" w:beforeLines="50" w:line="360" w:lineRule="auto"/>
        <w:ind w:firstLine="420" w:firstLineChars="200"/>
        <w:rPr>
          <w:rFonts w:ascii="宋体" w:hAnsi="宋体"/>
          <w:color w:val="auto"/>
          <w:kern w:val="0"/>
          <w:lang w:val="zh-CN"/>
        </w:rPr>
      </w:pPr>
      <w:r>
        <w:rPr>
          <w:rFonts w:hint="eastAsia" w:ascii="宋体" w:hAnsi="宋体"/>
          <w:color w:val="auto"/>
          <w:kern w:val="0"/>
          <w:lang w:val="zh-CN"/>
        </w:rPr>
        <w:t>29.2</w:t>
      </w:r>
      <w:r>
        <w:rPr>
          <w:rFonts w:hint="eastAsia" w:ascii="宋体" w:hAnsi="宋体" w:cs="宋体"/>
          <w:color w:val="auto"/>
          <w:kern w:val="0"/>
          <w:szCs w:val="21"/>
        </w:rPr>
        <w:t>符合上款情形的，本章本节相关条款规定的供应商最低数量可以为两家。</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30.谈判终止</w:t>
      </w:r>
    </w:p>
    <w:p>
      <w:pPr>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bCs/>
          <w:color w:val="auto"/>
          <w:szCs w:val="21"/>
        </w:rPr>
        <w:t>30.1</w:t>
      </w:r>
      <w:r>
        <w:rPr>
          <w:rFonts w:hint="eastAsia" w:ascii="宋体" w:hAnsi="宋体" w:cs="宋体"/>
          <w:color w:val="auto"/>
          <w:kern w:val="0"/>
          <w:szCs w:val="21"/>
        </w:rPr>
        <w:t>出现下列情形之一的，采购人、采购代理机构应当终止竞争性谈判采购活动，</w:t>
      </w:r>
      <w:r>
        <w:rPr>
          <w:rFonts w:hint="eastAsia" w:hAnsi="宋体"/>
          <w:color w:val="auto"/>
        </w:rPr>
        <w:t>在指定的媒体上</w:t>
      </w:r>
      <w:r>
        <w:rPr>
          <w:rFonts w:hint="eastAsia" w:ascii="宋体" w:hAnsi="宋体" w:cs="宋体"/>
          <w:color w:val="auto"/>
          <w:kern w:val="0"/>
          <w:szCs w:val="21"/>
        </w:rPr>
        <w:t xml:space="preserve">发布项目终止公告并说明原因，重新开展采购活动： </w:t>
      </w:r>
    </w:p>
    <w:p>
      <w:pPr>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（1）因情况变化，不再符合规定的竞争性谈判采购方式适用情形的；</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（2）出现影响采购公正的违法、违规行为的；</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（3）在采购过程中符合竞争要求的供应商或者报价未超过采购预算的供应商不足3家的，或者提交最后报价的供应商少于3家的；</w:t>
      </w:r>
    </w:p>
    <w:p>
      <w:pPr>
        <w:adjustRightInd w:val="0"/>
        <w:snapToGrid w:val="0"/>
        <w:spacing w:before="156" w:beforeLines="50" w:line="360" w:lineRule="auto"/>
        <w:ind w:firstLine="420"/>
        <w:jc w:val="left"/>
        <w:rPr>
          <w:rFonts w:ascii="宋体" w:hAnsi="宋体" w:cs="宋体"/>
          <w:color w:val="auto"/>
          <w:kern w:val="0"/>
          <w:szCs w:val="21"/>
        </w:rPr>
      </w:pPr>
      <w:r>
        <w:rPr>
          <w:rFonts w:hint="eastAsia" w:ascii="宋体" w:hAnsi="宋体" w:cs="宋体"/>
          <w:color w:val="auto"/>
          <w:kern w:val="0"/>
          <w:szCs w:val="21"/>
        </w:rPr>
        <w:t>（4）</w:t>
      </w:r>
      <w:r>
        <w:rPr>
          <w:rFonts w:hint="eastAsia" w:ascii="宋体" w:hAnsi="宋体"/>
          <w:bCs/>
          <w:color w:val="auto"/>
          <w:szCs w:val="21"/>
        </w:rPr>
        <w:t>因重大变故，采购任务取消的。</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31.重新评审</w:t>
      </w:r>
    </w:p>
    <w:p>
      <w:pPr>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31.1除资格性审查认定错误和价格计算错误外，采购人、采购代理机构不以任何理由组织重新评审。</w:t>
      </w:r>
    </w:p>
    <w:p>
      <w:pPr>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采购人、采购代理机构发现谈判小组未按照谈判文件规定的评定成交的标准进行评审的，应当重新开展采购活动，并同时书面报告本级财政部门。</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32.保密及串通行为</w:t>
      </w:r>
    </w:p>
    <w:p>
      <w:pPr>
        <w:adjustRightInd w:val="0"/>
        <w:snapToGrid w:val="0"/>
        <w:spacing w:before="156" w:beforeLines="50" w:line="360" w:lineRule="auto"/>
        <w:ind w:firstLine="420" w:firstLineChars="200"/>
        <w:rPr>
          <w:rFonts w:ascii="宋体" w:hAnsi="宋体"/>
          <w:color w:val="auto"/>
        </w:rPr>
      </w:pPr>
      <w:r>
        <w:rPr>
          <w:rFonts w:hint="eastAsia" w:ascii="宋体" w:hAnsi="宋体"/>
          <w:color w:val="auto"/>
        </w:rPr>
        <w:t>32.1谈判小组成员以及与评审工作有关的人员不得泄露评审情况以及评审过程中获悉的国家秘密、商业秘密。</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32.2</w:t>
      </w:r>
      <w:r>
        <w:rPr>
          <w:rFonts w:hint="eastAsia" w:ascii="宋体" w:hAnsi="宋体" w:cs="宋体"/>
          <w:color w:val="auto"/>
          <w:kern w:val="0"/>
          <w:szCs w:val="21"/>
        </w:rPr>
        <w:t>供应商</w:t>
      </w:r>
      <w:r>
        <w:rPr>
          <w:rFonts w:hint="eastAsia" w:ascii="宋体" w:hAnsi="宋体"/>
          <w:color w:val="auto"/>
          <w:szCs w:val="21"/>
        </w:rPr>
        <w:t>不得与</w:t>
      </w:r>
      <w:r>
        <w:rPr>
          <w:rFonts w:hint="eastAsia" w:ascii="宋体" w:hAnsi="宋体" w:cs="宋体"/>
          <w:color w:val="auto"/>
          <w:kern w:val="0"/>
          <w:szCs w:val="21"/>
        </w:rPr>
        <w:t>采购人、采购代理机构、其他供应商恶意</w:t>
      </w:r>
      <w:r>
        <w:rPr>
          <w:rFonts w:hint="eastAsia" w:ascii="宋体" w:hAnsi="宋体"/>
          <w:color w:val="auto"/>
          <w:szCs w:val="21"/>
        </w:rPr>
        <w:t>串通；不得向</w:t>
      </w:r>
      <w:r>
        <w:rPr>
          <w:rFonts w:hint="eastAsia" w:ascii="宋体" w:hAnsi="宋体" w:cs="宋体"/>
          <w:color w:val="auto"/>
          <w:kern w:val="0"/>
          <w:szCs w:val="21"/>
        </w:rPr>
        <w:t>采购人、采购代理机构</w:t>
      </w:r>
      <w:r>
        <w:rPr>
          <w:rFonts w:hint="eastAsia" w:ascii="宋体" w:hAnsi="宋体"/>
          <w:color w:val="auto"/>
          <w:szCs w:val="21"/>
        </w:rPr>
        <w:t>或者谈判小组成员行贿或者提供其他不正当利益；不得提供虚假材料谋取成交；不得以任何方式干扰、影响采购工作。</w:t>
      </w:r>
    </w:p>
    <w:p>
      <w:pPr>
        <w:pStyle w:val="17"/>
        <w:widowControl w:val="0"/>
        <w:adjustRightInd w:val="0"/>
        <w:snapToGrid w:val="0"/>
        <w:spacing w:before="156" w:beforeLines="50" w:beforeAutospacing="0" w:after="0" w:afterAutospacing="0" w:line="360" w:lineRule="auto"/>
        <w:ind w:firstLine="420" w:firstLineChars="200"/>
        <w:rPr>
          <w:color w:val="auto"/>
          <w:sz w:val="21"/>
          <w:szCs w:val="21"/>
          <w:lang w:val="zh-CN"/>
        </w:rPr>
      </w:pPr>
      <w:r>
        <w:rPr>
          <w:rFonts w:hint="eastAsia" w:cs="Arial"/>
          <w:color w:val="auto"/>
          <w:sz w:val="21"/>
          <w:szCs w:val="21"/>
        </w:rPr>
        <w:t>32.3</w:t>
      </w:r>
      <w:r>
        <w:rPr>
          <w:rFonts w:cs="Arial"/>
          <w:color w:val="auto"/>
          <w:sz w:val="21"/>
          <w:szCs w:val="21"/>
        </w:rPr>
        <w:t>有下列情形之一的，</w:t>
      </w:r>
      <w:r>
        <w:rPr>
          <w:color w:val="auto"/>
          <w:sz w:val="21"/>
          <w:szCs w:val="21"/>
          <w:lang w:val="zh-CN"/>
        </w:rPr>
        <w:t>属于恶意串通，</w:t>
      </w:r>
      <w:r>
        <w:rPr>
          <w:color w:val="auto"/>
          <w:sz w:val="21"/>
          <w:szCs w:val="21"/>
        </w:rPr>
        <w:t>成交无效，并</w:t>
      </w:r>
      <w:r>
        <w:rPr>
          <w:color w:val="auto"/>
          <w:sz w:val="21"/>
          <w:szCs w:val="21"/>
          <w:lang w:val="zh-CN"/>
        </w:rPr>
        <w:t>依照《政府采购法》第七十七条的规定追究法律责任：</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（1）供应商直接或者间接从</w:t>
      </w:r>
      <w:r>
        <w:rPr>
          <w:rFonts w:hint="eastAsia" w:ascii="宋体" w:hAnsi="宋体"/>
          <w:bCs/>
          <w:color w:val="auto"/>
          <w:szCs w:val="21"/>
        </w:rPr>
        <w:t>采购人、采购代理机构</w:t>
      </w:r>
      <w:r>
        <w:rPr>
          <w:rFonts w:hint="eastAsia" w:ascii="宋体" w:hAnsi="宋体"/>
          <w:color w:val="auto"/>
          <w:szCs w:val="21"/>
        </w:rPr>
        <w:t>获得其他供应商的响应情况，并修改其响应文件</w:t>
      </w:r>
      <w:r>
        <w:rPr>
          <w:rFonts w:hint="eastAsia" w:ascii="宋体" w:hAnsi="宋体"/>
          <w:color w:val="auto"/>
        </w:rPr>
        <w:t>的</w:t>
      </w:r>
      <w:r>
        <w:rPr>
          <w:rFonts w:hint="eastAsia" w:ascii="宋体" w:hAnsi="宋体"/>
          <w:color w:val="auto"/>
          <w:szCs w:val="21"/>
        </w:rPr>
        <w:t>；</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w:t>
      </w:r>
      <w:r>
        <w:rPr>
          <w:rFonts w:hint="eastAsia" w:ascii="宋体" w:hAnsi="宋体"/>
          <w:bCs/>
          <w:color w:val="auto"/>
          <w:szCs w:val="21"/>
        </w:rPr>
        <w:t>采购人、采购代理机构</w:t>
      </w:r>
      <w:r>
        <w:rPr>
          <w:rFonts w:hint="eastAsia" w:ascii="宋体" w:hAnsi="宋体"/>
          <w:color w:val="auto"/>
          <w:szCs w:val="21"/>
        </w:rPr>
        <w:t>授意供应商撤换、修改响应文件</w:t>
      </w:r>
      <w:r>
        <w:rPr>
          <w:rFonts w:hint="eastAsia" w:ascii="宋体" w:hAnsi="宋体"/>
          <w:color w:val="auto"/>
        </w:rPr>
        <w:t>的</w:t>
      </w:r>
      <w:r>
        <w:rPr>
          <w:rFonts w:hint="eastAsia" w:ascii="宋体" w:hAnsi="宋体"/>
          <w:color w:val="auto"/>
          <w:szCs w:val="21"/>
        </w:rPr>
        <w:t>；</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（3）供应商之间协商技术方案、合同条款以及报价等响应文件实质性内容</w:t>
      </w:r>
      <w:r>
        <w:rPr>
          <w:rFonts w:hint="eastAsia" w:ascii="宋体" w:hAnsi="宋体"/>
          <w:color w:val="auto"/>
        </w:rPr>
        <w:t>的</w:t>
      </w:r>
      <w:r>
        <w:rPr>
          <w:rFonts w:hint="eastAsia" w:ascii="宋体" w:hAnsi="宋体"/>
          <w:color w:val="auto"/>
          <w:szCs w:val="21"/>
        </w:rPr>
        <w:t>；</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（4）属于同一集团、协会、商会等组织成员的供应商按照该组织要求协同参加竞争性谈判政府采购活动</w:t>
      </w:r>
      <w:r>
        <w:rPr>
          <w:rFonts w:hint="eastAsia" w:ascii="宋体" w:hAnsi="宋体"/>
          <w:color w:val="auto"/>
        </w:rPr>
        <w:t>的</w:t>
      </w:r>
      <w:r>
        <w:rPr>
          <w:rFonts w:hint="eastAsia" w:ascii="宋体" w:hAnsi="宋体"/>
          <w:color w:val="auto"/>
          <w:szCs w:val="21"/>
        </w:rPr>
        <w:t>；</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（5）供应商之间事先约定由某一特定供应商成交</w:t>
      </w:r>
      <w:r>
        <w:rPr>
          <w:rFonts w:hint="eastAsia" w:ascii="宋体" w:hAnsi="宋体"/>
          <w:color w:val="auto"/>
        </w:rPr>
        <w:t>的</w:t>
      </w:r>
      <w:r>
        <w:rPr>
          <w:rFonts w:hint="eastAsia" w:ascii="宋体" w:hAnsi="宋体"/>
          <w:color w:val="auto"/>
          <w:szCs w:val="21"/>
        </w:rPr>
        <w:t>；</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（6）供应商之间商定部分供应商放弃</w:t>
      </w:r>
      <w:r>
        <w:rPr>
          <w:rFonts w:hint="eastAsia" w:ascii="宋体" w:hAnsi="宋体"/>
          <w:color w:val="auto"/>
        </w:rPr>
        <w:t>提</w:t>
      </w:r>
      <w:r>
        <w:rPr>
          <w:rFonts w:hint="eastAsia" w:ascii="宋体" w:hAnsi="宋体"/>
          <w:color w:val="auto"/>
          <w:szCs w:val="21"/>
        </w:rPr>
        <w:t>交响应文件或者退出谈判或者放弃成交</w:t>
      </w:r>
      <w:r>
        <w:rPr>
          <w:rFonts w:hint="eastAsia" w:ascii="宋体" w:hAnsi="宋体"/>
          <w:color w:val="auto"/>
        </w:rPr>
        <w:t>的</w:t>
      </w:r>
      <w:r>
        <w:rPr>
          <w:rFonts w:hint="eastAsia" w:ascii="宋体" w:hAnsi="宋体"/>
          <w:color w:val="auto"/>
          <w:szCs w:val="21"/>
        </w:rPr>
        <w:t>；</w:t>
      </w:r>
    </w:p>
    <w:p>
      <w:pPr>
        <w:adjustRightInd w:val="0"/>
        <w:snapToGrid w:val="0"/>
        <w:spacing w:before="156" w:beforeLines="50" w:line="360" w:lineRule="auto"/>
        <w:ind w:firstLine="420" w:firstLineChars="200"/>
        <w:rPr>
          <w:rFonts w:ascii="宋体" w:hAnsi="宋体"/>
          <w:b/>
          <w:color w:val="auto"/>
          <w:szCs w:val="21"/>
        </w:rPr>
      </w:pPr>
      <w:r>
        <w:rPr>
          <w:rFonts w:hint="eastAsia" w:ascii="宋体" w:hAnsi="宋体"/>
          <w:color w:val="auto"/>
          <w:szCs w:val="21"/>
        </w:rPr>
        <w:t>（7）供应商与</w:t>
      </w:r>
      <w:r>
        <w:rPr>
          <w:rFonts w:hint="eastAsia" w:ascii="宋体" w:hAnsi="宋体"/>
          <w:bCs/>
          <w:color w:val="auto"/>
          <w:szCs w:val="21"/>
        </w:rPr>
        <w:t>采购人、采购代理机构以及</w:t>
      </w:r>
      <w:r>
        <w:rPr>
          <w:rFonts w:hint="eastAsia" w:ascii="宋体" w:hAnsi="宋体"/>
          <w:color w:val="auto"/>
          <w:szCs w:val="21"/>
        </w:rPr>
        <w:t>谈判小组成员之间、供应商相互之间，为谋求特定供应商成交或者排斥其他供应商的其他串通行为</w:t>
      </w:r>
      <w:r>
        <w:rPr>
          <w:rFonts w:hint="eastAsia" w:ascii="宋体" w:hAnsi="宋体"/>
          <w:color w:val="auto"/>
        </w:rPr>
        <w:t>的</w:t>
      </w:r>
      <w:r>
        <w:rPr>
          <w:rFonts w:hint="eastAsia" w:ascii="宋体" w:hAnsi="宋体"/>
          <w:color w:val="auto"/>
          <w:szCs w:val="21"/>
        </w:rPr>
        <w:t>。</w:t>
      </w:r>
    </w:p>
    <w:p>
      <w:pPr>
        <w:adjustRightInd w:val="0"/>
        <w:snapToGrid w:val="0"/>
        <w:spacing w:before="156" w:beforeLines="50" w:line="360" w:lineRule="auto"/>
        <w:ind w:firstLine="420" w:firstLineChars="200"/>
        <w:rPr>
          <w:rFonts w:ascii="宋体" w:hAnsi="宋体"/>
          <w:color w:val="auto"/>
          <w:szCs w:val="21"/>
        </w:rPr>
      </w:pPr>
      <w:r>
        <w:rPr>
          <w:rFonts w:ascii="宋体" w:hAnsi="宋体" w:cs="Arial"/>
          <w:color w:val="auto"/>
          <w:szCs w:val="21"/>
        </w:rPr>
        <w:t>（</w:t>
      </w:r>
      <w:r>
        <w:rPr>
          <w:rFonts w:hint="eastAsia" w:ascii="宋体" w:hAnsi="宋体" w:cs="Arial"/>
          <w:color w:val="auto"/>
          <w:szCs w:val="21"/>
        </w:rPr>
        <w:t>8</w:t>
      </w:r>
      <w:r>
        <w:rPr>
          <w:rFonts w:ascii="宋体" w:hAnsi="宋体" w:cs="Arial"/>
          <w:color w:val="auto"/>
          <w:szCs w:val="21"/>
        </w:rPr>
        <w:t>）</w:t>
      </w:r>
      <w:r>
        <w:rPr>
          <w:rFonts w:ascii="宋体" w:hAnsi="宋体"/>
          <w:color w:val="auto"/>
          <w:szCs w:val="21"/>
        </w:rPr>
        <w:t>法律、行政法规或规章规定的其他串通行为。</w:t>
      </w:r>
    </w:p>
    <w:p>
      <w:pPr>
        <w:pStyle w:val="6"/>
        <w:keepNext w:val="0"/>
        <w:keepLines w:val="0"/>
        <w:adjustRightInd w:val="0"/>
        <w:snapToGrid w:val="0"/>
        <w:spacing w:before="156" w:beforeLines="50" w:after="0" w:line="360" w:lineRule="auto"/>
        <w:jc w:val="center"/>
        <w:rPr>
          <w:rFonts w:ascii="黑体" w:hAnsi="黑体" w:eastAsia="黑体"/>
          <w:color w:val="auto"/>
          <w:sz w:val="28"/>
          <w:szCs w:val="28"/>
        </w:rPr>
      </w:pPr>
      <w:bookmarkStart w:id="11" w:name="_Toc34637770"/>
      <w:r>
        <w:rPr>
          <w:rFonts w:hint="eastAsia" w:ascii="黑体" w:hAnsi="黑体" w:eastAsia="黑体"/>
          <w:color w:val="auto"/>
          <w:sz w:val="28"/>
          <w:szCs w:val="28"/>
        </w:rPr>
        <w:t>六、成交结果信息公布与授予合同</w:t>
      </w:r>
      <w:bookmarkEnd w:id="11"/>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33.成交信息的公布</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33.1成交供应商确定后2个工作日内，采购人、采购代理机构应将成交结果信息在</w:t>
      </w:r>
      <w:r>
        <w:rPr>
          <w:rFonts w:hint="eastAsia" w:hAnsi="宋体"/>
          <w:b/>
          <w:color w:val="auto"/>
        </w:rPr>
        <w:t>【谈判须知前附表】</w:t>
      </w:r>
      <w:r>
        <w:rPr>
          <w:rFonts w:hint="eastAsia" w:hAnsi="宋体"/>
          <w:color w:val="auto"/>
        </w:rPr>
        <w:t>指定的媒体上公布。</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34.询问及质疑</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szCs w:val="21"/>
        </w:rPr>
        <w:t>34.1供应商对政府采购活动事项有疑问的，可以向采购人、采购代理机构提出询问。</w:t>
      </w:r>
    </w:p>
    <w:p>
      <w:pPr>
        <w:adjustRightInd w:val="0"/>
        <w:snapToGrid w:val="0"/>
        <w:spacing w:before="156" w:beforeLines="50" w:line="360" w:lineRule="auto"/>
        <w:ind w:firstLine="420" w:firstLineChars="200"/>
        <w:jc w:val="left"/>
        <w:rPr>
          <w:rFonts w:hAnsi="宋体"/>
          <w:color w:val="auto"/>
        </w:rPr>
      </w:pPr>
      <w:r>
        <w:rPr>
          <w:rFonts w:hint="eastAsia" w:ascii="宋体" w:hAnsi="宋体"/>
          <w:color w:val="auto"/>
          <w:szCs w:val="21"/>
        </w:rPr>
        <w:t>34.2供应商若认为谈判文件、采购过程和成交结果使自己的权益受到损害，可以按法律、规章及《湖南省财政厅关于印发＜政府采购质疑答复和投诉处理操作规程＞的通知》(湘财购〔2019〕20号)文件规定向采购人、采购代理机构提出质疑。</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35.成交通知</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35.1成交供应商确定后，采购人、采购代理机构将以书面形式向成交供应商发出成交通知书。成交通知书对采购人和成交供应商具有同等法律效力。</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35.2成交通知书是合同文件的组成部分。</w:t>
      </w:r>
    </w:p>
    <w:p>
      <w:pPr>
        <w:tabs>
          <w:tab w:val="left" w:pos="7560"/>
          <w:tab w:val="left" w:pos="7740"/>
          <w:tab w:val="left" w:pos="7920"/>
        </w:tabs>
        <w:autoSpaceDN w:val="0"/>
        <w:adjustRightInd w:val="0"/>
        <w:snapToGrid w:val="0"/>
        <w:spacing w:before="156" w:beforeLines="50" w:line="360" w:lineRule="auto"/>
        <w:ind w:firstLine="420" w:firstLineChars="200"/>
        <w:rPr>
          <w:rFonts w:ascii="宋体" w:hAnsi="宋体"/>
          <w:color w:val="auto"/>
          <w:szCs w:val="21"/>
        </w:rPr>
      </w:pPr>
      <w:r>
        <w:rPr>
          <w:rFonts w:hint="eastAsia" w:ascii="宋体" w:hAnsi="宋体" w:cs="宋体"/>
          <w:color w:val="auto"/>
          <w:kern w:val="0"/>
          <w:szCs w:val="21"/>
        </w:rPr>
        <w:t>35.3</w:t>
      </w:r>
      <w:r>
        <w:rPr>
          <w:rFonts w:hint="eastAsia" w:ascii="宋体" w:hAnsi="宋体"/>
          <w:color w:val="auto"/>
          <w:szCs w:val="21"/>
        </w:rPr>
        <w:t>谈判文件要求成交供应商向采购人提交履约担保的，成交供应商应按照</w:t>
      </w:r>
      <w:r>
        <w:rPr>
          <w:rFonts w:hint="eastAsia" w:ascii="宋体" w:hAnsi="宋体"/>
          <w:b/>
          <w:color w:val="auto"/>
          <w:szCs w:val="21"/>
        </w:rPr>
        <w:t>【谈判须知前附表】</w:t>
      </w:r>
      <w:r>
        <w:rPr>
          <w:rFonts w:hint="eastAsia" w:ascii="宋体" w:hAnsi="宋体"/>
          <w:color w:val="auto"/>
          <w:szCs w:val="21"/>
        </w:rPr>
        <w:t>的规定提交。联合体成交的，履约担保由联合体各方或联合体中牵头人的名义提交。</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35.4成交供应商</w:t>
      </w:r>
      <w:r>
        <w:rPr>
          <w:rFonts w:hint="eastAsia" w:hAnsi="宋体"/>
          <w:color w:val="auto"/>
          <w:spacing w:val="4"/>
        </w:rPr>
        <w:t>没有按照本章第35.3</w:t>
      </w:r>
      <w:r>
        <w:rPr>
          <w:rFonts w:hint="eastAsia" w:hAnsi="宋体" w:cs="宋体"/>
          <w:color w:val="auto"/>
          <w:kern w:val="0"/>
          <w:lang w:val="zh-CN"/>
        </w:rPr>
        <w:t>款</w:t>
      </w:r>
      <w:r>
        <w:rPr>
          <w:rFonts w:hint="eastAsia" w:hAnsi="宋体"/>
          <w:color w:val="auto"/>
          <w:spacing w:val="4"/>
        </w:rPr>
        <w:t>规定</w:t>
      </w:r>
      <w:r>
        <w:rPr>
          <w:rFonts w:hint="eastAsia" w:hAnsi="宋体"/>
          <w:color w:val="auto"/>
        </w:rPr>
        <w:t>提交履约担保的</w:t>
      </w:r>
      <w:r>
        <w:rPr>
          <w:rFonts w:hint="eastAsia" w:hAnsi="宋体"/>
          <w:color w:val="auto"/>
          <w:spacing w:val="4"/>
        </w:rPr>
        <w:t>，视为放弃</w:t>
      </w:r>
      <w:r>
        <w:rPr>
          <w:rFonts w:hint="eastAsia" w:hAnsi="宋体"/>
          <w:color w:val="auto"/>
        </w:rPr>
        <w:t>成交资格</w:t>
      </w:r>
      <w:r>
        <w:rPr>
          <w:rFonts w:hint="eastAsia" w:hAnsi="宋体"/>
          <w:color w:val="auto"/>
          <w:spacing w:val="4"/>
        </w:rPr>
        <w:t>，</w:t>
      </w:r>
      <w:r>
        <w:rPr>
          <w:rFonts w:hint="eastAsia" w:hAnsi="宋体"/>
          <w:color w:val="auto"/>
          <w:spacing w:val="2"/>
        </w:rPr>
        <w:t>其保证金不予退还。</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36.签订合同</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36.1谈判文件、成交供应商的响应文件及其补充的响应文件等均为签订政府采购合同的依据。</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36.2成交供应商应当在成交通知书发出之日起30日内与采购人签订政府采购合同。</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36.3成交供应商应当按照合同约定履行义务。成交供应商不得向他人转让成交项目，也不得将成交项目分包后分别向他人转让。</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36.4成交供应商有下列情形之一的，责令限期改正，情节严重的，列入不良行为记录名单，在1至3年内禁止参加政府采购活动，并予以通报：</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（一）成交后无正当理由不与采购人签订合同的；</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（二）未按照采购文件确定的事项签订政府采购合同，或者与采购人另行订立背离合同实质性内容的协议的；</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（三）拒绝履行合同义务的；</w:t>
      </w:r>
    </w:p>
    <w:p>
      <w:pPr>
        <w:pStyle w:val="11"/>
        <w:adjustRightInd w:val="0"/>
        <w:snapToGrid w:val="0"/>
        <w:spacing w:before="156" w:beforeLines="50" w:line="360" w:lineRule="auto"/>
        <w:ind w:firstLine="420" w:firstLineChars="200"/>
        <w:rPr>
          <w:rFonts w:hAnsi="宋体" w:cs="宋体"/>
          <w:color w:val="auto"/>
          <w:kern w:val="0"/>
        </w:rPr>
      </w:pPr>
      <w:r>
        <w:rPr>
          <w:rFonts w:hint="eastAsia" w:hAnsi="宋体"/>
          <w:color w:val="auto"/>
        </w:rPr>
        <w:t>（四）</w:t>
      </w:r>
      <w:r>
        <w:rPr>
          <w:rFonts w:hint="eastAsia" w:hAnsi="宋体" w:cs="宋体"/>
          <w:color w:val="auto"/>
          <w:kern w:val="0"/>
        </w:rPr>
        <w:t>违反法律、规章、规范性文件规定的。</w:t>
      </w:r>
    </w:p>
    <w:p>
      <w:pPr>
        <w:pStyle w:val="6"/>
        <w:keepNext w:val="0"/>
        <w:keepLines w:val="0"/>
        <w:adjustRightInd w:val="0"/>
        <w:snapToGrid w:val="0"/>
        <w:spacing w:before="156" w:beforeLines="50" w:after="0" w:line="360" w:lineRule="auto"/>
        <w:jc w:val="center"/>
        <w:rPr>
          <w:rFonts w:ascii="黑体" w:hAnsi="黑体" w:eastAsia="黑体"/>
          <w:color w:val="auto"/>
          <w:sz w:val="28"/>
          <w:szCs w:val="28"/>
        </w:rPr>
      </w:pPr>
      <w:bookmarkStart w:id="12" w:name="_Toc22201076"/>
      <w:bookmarkStart w:id="13" w:name="_Toc34637771"/>
      <w:r>
        <w:rPr>
          <w:rFonts w:hint="eastAsia" w:ascii="黑体" w:hAnsi="黑体" w:eastAsia="黑体"/>
          <w:color w:val="auto"/>
          <w:sz w:val="28"/>
          <w:szCs w:val="28"/>
        </w:rPr>
        <w:t>七、政府采购政策</w:t>
      </w:r>
      <w:bookmarkEnd w:id="12"/>
      <w:bookmarkEnd w:id="13"/>
    </w:p>
    <w:p>
      <w:pPr>
        <w:pStyle w:val="7"/>
        <w:adjustRightInd w:val="0"/>
        <w:snapToGrid w:val="0"/>
        <w:spacing w:before="50" w:after="0" w:line="360" w:lineRule="auto"/>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37.政府采购政策</w:t>
      </w:r>
    </w:p>
    <w:p>
      <w:pPr>
        <w:adjustRightInd w:val="0"/>
        <w:snapToGrid w:val="0"/>
        <w:spacing w:before="156" w:beforeLines="50" w:line="360" w:lineRule="auto"/>
        <w:ind w:firstLine="420" w:firstLineChars="200"/>
        <w:jc w:val="left"/>
        <w:rPr>
          <w:rFonts w:cs="宋体" w:asciiTheme="minorEastAsia" w:hAnsiTheme="minorEastAsia" w:eastAsiaTheme="minorEastAsia"/>
          <w:color w:val="auto"/>
          <w:kern w:val="0"/>
        </w:rPr>
      </w:pPr>
      <w:r>
        <w:rPr>
          <w:rFonts w:hint="eastAsia" w:cs="宋体" w:asciiTheme="minorEastAsia" w:hAnsiTheme="minorEastAsia" w:eastAsiaTheme="minorEastAsia"/>
          <w:color w:val="auto"/>
          <w:kern w:val="0"/>
        </w:rPr>
        <w:t>37.1强制采购：</w:t>
      </w:r>
    </w:p>
    <w:p>
      <w:pPr>
        <w:adjustRightInd w:val="0"/>
        <w:snapToGrid w:val="0"/>
        <w:spacing w:before="156" w:beforeLines="50" w:line="360" w:lineRule="auto"/>
        <w:ind w:firstLine="420" w:firstLineChars="200"/>
        <w:jc w:val="left"/>
        <w:rPr>
          <w:rFonts w:cs="宋体" w:asciiTheme="minorEastAsia" w:hAnsiTheme="minorEastAsia" w:eastAsiaTheme="minorEastAsia"/>
          <w:color w:val="auto"/>
          <w:kern w:val="0"/>
        </w:rPr>
      </w:pPr>
      <w:r>
        <w:rPr>
          <w:rFonts w:hint="eastAsia" w:cs="宋体" w:asciiTheme="minorEastAsia" w:hAnsiTheme="minorEastAsia" w:eastAsiaTheme="minorEastAsia"/>
          <w:color w:val="auto"/>
          <w:kern w:val="0"/>
        </w:rPr>
        <w:t>（1）纳入财政部会同国务院有关部门发布的节能产品政府采购品目清单，实施政府强制采购的（品目清单标注</w:t>
      </w:r>
      <w:r>
        <w:rPr>
          <w:rFonts w:hint="eastAsia" w:cs="宋体" w:asciiTheme="minorEastAsia" w:hAnsiTheme="minorEastAsia" w:eastAsiaTheme="minorEastAsia"/>
          <w:color w:val="auto"/>
          <w:kern w:val="0"/>
        </w:rPr>
        <w:sym w:font="Wingdings" w:char="F0AB"/>
      </w:r>
      <w:r>
        <w:rPr>
          <w:rFonts w:hint="eastAsia" w:cs="宋体" w:asciiTheme="minorEastAsia" w:hAnsiTheme="minorEastAsia" w:eastAsiaTheme="minorEastAsia"/>
          <w:color w:val="auto"/>
          <w:kern w:val="0"/>
        </w:rPr>
        <w:t>符号产品），供应商提供的产品应当取得国家确定的认证机构出具的、处于有效期之内的节能产品认证证书，否则其</w:t>
      </w:r>
      <w:r>
        <w:rPr>
          <w:rFonts w:hint="eastAsia" w:cs="宋体" w:asciiTheme="minorEastAsia" w:hAnsiTheme="minorEastAsia" w:eastAsiaTheme="minorEastAsia"/>
          <w:b/>
          <w:color w:val="auto"/>
          <w:kern w:val="0"/>
        </w:rPr>
        <w:t>响应</w:t>
      </w:r>
      <w:r>
        <w:rPr>
          <w:rFonts w:hint="eastAsia" w:cs="宋体" w:asciiTheme="minorEastAsia" w:hAnsiTheme="minorEastAsia" w:eastAsiaTheme="minorEastAsia"/>
          <w:b/>
          <w:color w:val="auto"/>
          <w:kern w:val="0"/>
          <w:szCs w:val="21"/>
        </w:rPr>
        <w:t>无效</w:t>
      </w:r>
      <w:r>
        <w:rPr>
          <w:rFonts w:hint="eastAsia" w:cs="宋体" w:asciiTheme="minorEastAsia" w:hAnsiTheme="minorEastAsia" w:eastAsiaTheme="minorEastAsia"/>
          <w:color w:val="auto"/>
          <w:kern w:val="0"/>
        </w:rPr>
        <w:t>。</w:t>
      </w:r>
    </w:p>
    <w:p>
      <w:pPr>
        <w:adjustRightInd w:val="0"/>
        <w:snapToGrid w:val="0"/>
        <w:spacing w:before="156" w:beforeLines="50" w:line="360" w:lineRule="auto"/>
        <w:ind w:firstLine="420" w:firstLineChars="200"/>
        <w:jc w:val="left"/>
        <w:rPr>
          <w:rFonts w:cs="宋体" w:asciiTheme="minorEastAsia" w:hAnsiTheme="minorEastAsia" w:eastAsiaTheme="minorEastAsia"/>
          <w:color w:val="auto"/>
          <w:kern w:val="0"/>
        </w:rPr>
      </w:pPr>
      <w:r>
        <w:rPr>
          <w:rFonts w:hint="eastAsia" w:cs="宋体" w:asciiTheme="minorEastAsia" w:hAnsiTheme="minorEastAsia" w:eastAsiaTheme="minorEastAsia"/>
          <w:color w:val="auto"/>
          <w:kern w:val="0"/>
        </w:rPr>
        <w:t>37.2优先采购：</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（1）</w:t>
      </w:r>
      <w:r>
        <w:rPr>
          <w:rFonts w:hint="eastAsia" w:ascii="宋体" w:hAnsi="宋体"/>
          <w:color w:val="auto"/>
        </w:rPr>
        <w:t>对</w:t>
      </w:r>
      <w:r>
        <w:rPr>
          <w:rFonts w:hint="eastAsia" w:ascii="宋体" w:hAnsi="宋体"/>
          <w:color w:val="auto"/>
          <w:szCs w:val="21"/>
        </w:rPr>
        <w:t>纳入财政部会同国务院有关部门发布的节能产品、环境标志产品政府采购品目清单，实施政府优先采购的，评审时按</w:t>
      </w:r>
      <w:r>
        <w:rPr>
          <w:rFonts w:hint="eastAsia" w:ascii="宋体" w:hAnsi="宋体"/>
          <w:b/>
          <w:color w:val="auto"/>
          <w:szCs w:val="21"/>
        </w:rPr>
        <w:t>【谈判须知前附表】</w:t>
      </w:r>
      <w:r>
        <w:rPr>
          <w:rFonts w:hint="eastAsia" w:ascii="宋体" w:hAnsi="宋体"/>
          <w:color w:val="auto"/>
          <w:szCs w:val="21"/>
        </w:rPr>
        <w:t>规定给予价格折扣；</w:t>
      </w:r>
      <w:r>
        <w:rPr>
          <w:rFonts w:asciiTheme="minorEastAsia" w:hAnsiTheme="minorEastAsia" w:eastAsiaTheme="minorEastAsia"/>
          <w:color w:val="auto"/>
        </w:rPr>
        <w:t xml:space="preserve"> </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（2）</w:t>
      </w:r>
      <w:r>
        <w:rPr>
          <w:rFonts w:hint="eastAsia" w:ascii="宋体" w:hAnsi="宋体"/>
          <w:color w:val="auto"/>
        </w:rPr>
        <w:t>对纳入湖南省财政厅等有关部门发布的湖南省两型产品政府采购目录的，实施政府优先采购，评审时按</w:t>
      </w:r>
      <w:r>
        <w:rPr>
          <w:rFonts w:hint="eastAsia" w:ascii="宋体" w:hAnsi="宋体"/>
          <w:b/>
          <w:color w:val="auto"/>
          <w:szCs w:val="21"/>
        </w:rPr>
        <w:t>【谈判须知前附表】</w:t>
      </w:r>
      <w:r>
        <w:rPr>
          <w:rFonts w:hint="eastAsia" w:ascii="宋体" w:hAnsi="宋体"/>
          <w:color w:val="auto"/>
          <w:szCs w:val="21"/>
        </w:rPr>
        <w:t>规定</w:t>
      </w:r>
      <w:r>
        <w:rPr>
          <w:rFonts w:hint="eastAsia" w:ascii="宋体" w:hAnsi="宋体"/>
          <w:color w:val="auto"/>
        </w:rPr>
        <w:t>给予价格折扣。</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37.3价格评审优惠：</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（1）</w:t>
      </w:r>
      <w:r>
        <w:rPr>
          <w:rFonts w:hint="eastAsia" w:ascii="宋体" w:hAnsi="宋体"/>
          <w:color w:val="auto"/>
        </w:rPr>
        <w:t>供应商为小型、微型企业，且提供本企业生产的货物或者提供其他小型、微型企业生产的货物，价格按</w:t>
      </w:r>
      <w:r>
        <w:rPr>
          <w:rFonts w:hint="eastAsia" w:ascii="宋体" w:hAnsi="宋体"/>
          <w:b/>
          <w:color w:val="auto"/>
          <w:szCs w:val="21"/>
        </w:rPr>
        <w:t>【谈判须知前附表】</w:t>
      </w:r>
      <w:r>
        <w:rPr>
          <w:rFonts w:hint="eastAsia" w:ascii="宋体" w:hAnsi="宋体"/>
          <w:color w:val="auto"/>
          <w:szCs w:val="21"/>
        </w:rPr>
        <w:t>规定</w:t>
      </w:r>
      <w:r>
        <w:rPr>
          <w:rFonts w:hint="eastAsia" w:ascii="宋体" w:hAnsi="宋体"/>
          <w:color w:val="auto"/>
        </w:rPr>
        <w:t>给予价格折扣，用扣除后的价格参与评审。本项所称货物不包括使用大型企业注册商标的货物；</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（2）</w:t>
      </w:r>
      <w:r>
        <w:rPr>
          <w:rFonts w:hint="eastAsia" w:ascii="宋体" w:hAnsi="宋体"/>
          <w:color w:val="auto"/>
        </w:rPr>
        <w:t>小型、微型企业参加联合体并在联合体协议中明确其在合同金额占联合体合同总金额 30%以上的，该联合体价格按</w:t>
      </w:r>
      <w:r>
        <w:rPr>
          <w:rFonts w:hint="eastAsia" w:ascii="宋体" w:hAnsi="宋体"/>
          <w:b/>
          <w:color w:val="auto"/>
          <w:szCs w:val="21"/>
        </w:rPr>
        <w:t>【谈判须知前附表】</w:t>
      </w:r>
      <w:r>
        <w:rPr>
          <w:rFonts w:hint="eastAsia" w:ascii="宋体" w:hAnsi="宋体"/>
          <w:color w:val="auto"/>
          <w:szCs w:val="21"/>
        </w:rPr>
        <w:t>规定</w:t>
      </w:r>
      <w:r>
        <w:rPr>
          <w:rFonts w:hint="eastAsia" w:ascii="宋体" w:hAnsi="宋体"/>
          <w:color w:val="auto"/>
        </w:rPr>
        <w:t>给予价格折扣，用扣除后的价格参与评审。联合体各方均为小型、微型企业的，联合体视同为小型、微型企业；</w:t>
      </w:r>
      <w:r>
        <w:rPr>
          <w:rFonts w:asciiTheme="minorEastAsia" w:hAnsiTheme="minorEastAsia" w:eastAsiaTheme="minorEastAsia"/>
          <w:color w:val="auto"/>
        </w:rPr>
        <w:t xml:space="preserve"> </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Theme="minorEastAsia" w:hAnsiTheme="minorEastAsia" w:eastAsiaTheme="minorEastAsia"/>
          <w:color w:val="auto"/>
        </w:rPr>
        <w:t>（3）</w:t>
      </w:r>
      <w:r>
        <w:rPr>
          <w:rFonts w:hint="eastAsia" w:ascii="宋体" w:hAnsi="宋体"/>
          <w:color w:val="auto"/>
        </w:rPr>
        <w:t>监狱企业、残</w:t>
      </w:r>
      <w:r>
        <w:rPr>
          <w:rFonts w:hint="eastAsia" w:ascii="宋体" w:hAnsi="宋体"/>
          <w:color w:val="auto"/>
          <w:szCs w:val="21"/>
        </w:rPr>
        <w:t>疾人福利性单位视同小型、微型企业，享受评审中价格扣除等促进中小企业发展的政府采购政策。</w:t>
      </w:r>
      <w:r>
        <w:rPr>
          <w:rFonts w:ascii="宋体" w:hAnsi="宋体"/>
          <w:color w:val="auto"/>
          <w:szCs w:val="21"/>
        </w:rPr>
        <w:t xml:space="preserve"> </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37.4政府采购政策交叉与叠加</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（1）</w:t>
      </w:r>
      <w:r>
        <w:rPr>
          <w:rFonts w:hint="eastAsia" w:ascii="宋体" w:hAnsi="宋体"/>
          <w:color w:val="auto"/>
        </w:rPr>
        <w:t>供应商提供的产品取得两个及以上优先采购产品认证的，评审时只有其中一项产品能够享受优先采购优惠（供应商自行选择，并在响应文件中并填报相关信息及数据）</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（2）</w:t>
      </w:r>
      <w:r>
        <w:rPr>
          <w:rFonts w:hint="eastAsia" w:ascii="宋体" w:hAnsi="宋体"/>
          <w:color w:val="auto"/>
        </w:rPr>
        <w:t>供应商同时符合小型、微型企业及监狱企业、残疾人福利性单位要求的，评审时只有一种类型享受价格评审优惠政策；</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（3）</w:t>
      </w:r>
      <w:r>
        <w:rPr>
          <w:rFonts w:hint="eastAsia" w:ascii="宋体" w:hAnsi="宋体"/>
          <w:color w:val="auto"/>
        </w:rPr>
        <w:t>小型和微型企业的价格评审优惠可以与同时属于“节能产品”、“环境标志产品”及“两型产品”中的一项优先采购优惠累加计算。</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37.5</w:t>
      </w:r>
      <w:r>
        <w:rPr>
          <w:rFonts w:hint="eastAsia" w:ascii="宋体" w:hAnsi="宋体"/>
          <w:color w:val="auto"/>
        </w:rPr>
        <w:t>小型、微型企业的供应商提供部分小型、微型企业制造的产品，以及部分产品属于优先采购的，评审时只对该部分产品的报价实行价格扣除。</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37.6响应文件符合本章第37.1款、第37.2款、第37.3款规定的，供应商应提供相关证明资料。</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（1）</w:t>
      </w:r>
      <w:r>
        <w:rPr>
          <w:rFonts w:hint="eastAsia" w:ascii="宋体" w:hAnsi="宋体"/>
          <w:color w:val="auto"/>
        </w:rPr>
        <w:t>节能产品、环境标志产品：提供国家确定的认证机构出具的、处于有效期之内的节能产品、环境标志产品认证证书（复印件）。</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（2）</w:t>
      </w:r>
      <w:r>
        <w:rPr>
          <w:rFonts w:hint="eastAsia" w:ascii="宋体" w:hAnsi="宋体"/>
          <w:color w:val="auto"/>
        </w:rPr>
        <w:t>两型产品：提供《湖南省两型产品政府采购目录》（最新一期）文件首页和产品所在页（截图）。</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（3）</w:t>
      </w:r>
      <w:r>
        <w:rPr>
          <w:rFonts w:hint="eastAsia" w:ascii="宋体" w:hAnsi="宋体"/>
          <w:color w:val="auto"/>
        </w:rPr>
        <w:t>中小企业：按《关于印发＜政府采购促进中小企业发展暂行办法＞的通知》(财库[2011]181号)规定，提供《小型、微型企业声明函》（格式）。</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（4）监狱企业：按《关于政府采购支持监狱企业发展有关问题的通知》(财库〔2014〕68号)文件规定提供证明文件（复印件）。</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（5）残疾人福利性单位：按《关于促进残疾人就业政府采购政策的通知》(财库〔2017〕141号)文件规定提供《残疾人福利性单位声明函》（格式）。</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37.7进口产品是指符合《政府采购进口产品管理办法》（财库〔2007〕119号）和《关于政府采购进口产品管理有关问题的通知》（财办库〔2008〕248号）文件规定的产品。除</w:t>
      </w:r>
      <w:r>
        <w:rPr>
          <w:rFonts w:hint="eastAsia" w:asciiTheme="minorEastAsia" w:hAnsiTheme="minorEastAsia" w:eastAsiaTheme="minorEastAsia"/>
          <w:b/>
          <w:color w:val="auto"/>
        </w:rPr>
        <w:t>【谈判须知前附表】</w:t>
      </w:r>
      <w:r>
        <w:rPr>
          <w:rFonts w:hint="eastAsia" w:asciiTheme="minorEastAsia" w:hAnsiTheme="minorEastAsia" w:eastAsiaTheme="minorEastAsia"/>
          <w:color w:val="auto"/>
        </w:rPr>
        <w:t>另有规定外，采购项目拒绝进口产品参加谈判。本款规定同意购买进口产品的，不限制满足谈判文件要求的国内产品参与谈判竞争。</w:t>
      </w:r>
    </w:p>
    <w:p>
      <w:pPr>
        <w:adjustRightInd w:val="0"/>
        <w:snapToGrid w:val="0"/>
        <w:spacing w:before="156" w:beforeLines="50" w:line="360" w:lineRule="auto"/>
        <w:ind w:firstLine="420" w:firstLineChars="200"/>
        <w:jc w:val="left"/>
        <w:rPr>
          <w:rFonts w:asciiTheme="minorEastAsia" w:hAnsiTheme="minorEastAsia" w:eastAsiaTheme="minorEastAsia"/>
          <w:color w:val="auto"/>
        </w:rPr>
      </w:pPr>
      <w:r>
        <w:rPr>
          <w:rFonts w:hint="eastAsia" w:asciiTheme="minorEastAsia" w:hAnsiTheme="minorEastAsia" w:eastAsiaTheme="minorEastAsia"/>
          <w:color w:val="auto"/>
        </w:rPr>
        <w:t>37.8供应商有融资、担保需求的，可登陆中国湖南政府采购网查询相关银行、担保机构业务。</w:t>
      </w:r>
    </w:p>
    <w:p>
      <w:pPr>
        <w:pStyle w:val="6"/>
        <w:keepNext w:val="0"/>
        <w:keepLines w:val="0"/>
        <w:adjustRightInd w:val="0"/>
        <w:snapToGrid w:val="0"/>
        <w:spacing w:before="156" w:beforeLines="50" w:after="0" w:line="360" w:lineRule="auto"/>
        <w:jc w:val="center"/>
        <w:rPr>
          <w:rFonts w:ascii="黑体" w:hAnsi="黑体" w:eastAsia="黑体"/>
          <w:color w:val="auto"/>
          <w:sz w:val="28"/>
          <w:szCs w:val="28"/>
        </w:rPr>
      </w:pPr>
      <w:bookmarkStart w:id="14" w:name="_Toc34637772"/>
      <w:r>
        <w:rPr>
          <w:rFonts w:hint="eastAsia" w:ascii="黑体" w:hAnsi="黑体" w:eastAsia="黑体"/>
          <w:color w:val="auto"/>
          <w:sz w:val="28"/>
          <w:szCs w:val="28"/>
        </w:rPr>
        <w:t>八、其他规定</w:t>
      </w:r>
      <w:bookmarkEnd w:id="14"/>
    </w:p>
    <w:p>
      <w:pPr>
        <w:pStyle w:val="7"/>
        <w:keepNext w:val="0"/>
        <w:keepLines w:val="0"/>
        <w:adjustRightInd w:val="0"/>
        <w:snapToGrid w:val="0"/>
        <w:spacing w:before="50" w:after="0" w:line="360" w:lineRule="auto"/>
        <w:rPr>
          <w:rFonts w:ascii="宋体" w:hAnsi="宋体" w:eastAsia="宋体"/>
          <w:color w:val="auto"/>
          <w:sz w:val="24"/>
          <w:szCs w:val="24"/>
        </w:rPr>
      </w:pPr>
      <w:r>
        <w:rPr>
          <w:rFonts w:hint="eastAsia" w:ascii="宋体" w:hAnsi="宋体" w:eastAsia="宋体"/>
          <w:color w:val="auto"/>
          <w:sz w:val="24"/>
          <w:szCs w:val="24"/>
        </w:rPr>
        <w:t>38.代理服务费</w:t>
      </w:r>
    </w:p>
    <w:p>
      <w:pPr>
        <w:tabs>
          <w:tab w:val="left" w:pos="420"/>
          <w:tab w:val="left" w:pos="7560"/>
          <w:tab w:val="left" w:pos="7740"/>
          <w:tab w:val="left" w:pos="7920"/>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38.1采购代理服务费由成交供应商支付的，供应商应按</w:t>
      </w:r>
      <w:r>
        <w:rPr>
          <w:rFonts w:hint="eastAsia" w:ascii="宋体" w:hAnsi="宋体"/>
          <w:b/>
          <w:color w:val="auto"/>
          <w:szCs w:val="21"/>
        </w:rPr>
        <w:t>【谈判须知前附表】</w:t>
      </w:r>
      <w:r>
        <w:rPr>
          <w:rFonts w:hint="eastAsia" w:ascii="宋体" w:hAnsi="宋体"/>
          <w:color w:val="auto"/>
          <w:szCs w:val="21"/>
        </w:rPr>
        <w:t>规定向采购代理机构交纳代理服务费，并在谈判文件中提供代理服务费承诺书。</w:t>
      </w:r>
    </w:p>
    <w:p>
      <w:pPr>
        <w:pStyle w:val="7"/>
        <w:keepNext w:val="0"/>
        <w:keepLines w:val="0"/>
        <w:adjustRightInd w:val="0"/>
        <w:snapToGrid w:val="0"/>
        <w:spacing w:before="50" w:after="0" w:line="360" w:lineRule="auto"/>
        <w:rPr>
          <w:rFonts w:ascii="黑体" w:hAnsi="黑体"/>
          <w:color w:val="auto"/>
          <w:sz w:val="24"/>
          <w:szCs w:val="24"/>
        </w:rPr>
      </w:pPr>
      <w:r>
        <w:rPr>
          <w:rFonts w:hint="eastAsia" w:ascii="黑体" w:hAnsi="黑体"/>
          <w:color w:val="auto"/>
          <w:sz w:val="24"/>
          <w:szCs w:val="24"/>
        </w:rPr>
        <w:t>39.其他规定</w:t>
      </w:r>
    </w:p>
    <w:p>
      <w:pPr>
        <w:adjustRightInd w:val="0"/>
        <w:snapToGrid w:val="0"/>
        <w:spacing w:before="156" w:beforeLines="50" w:line="360" w:lineRule="auto"/>
        <w:ind w:firstLine="420" w:firstLineChars="200"/>
        <w:jc w:val="left"/>
        <w:rPr>
          <w:rFonts w:ascii="宋体" w:hAnsi="宋体"/>
          <w:color w:val="auto"/>
          <w:szCs w:val="21"/>
        </w:rPr>
      </w:pPr>
      <w:r>
        <w:rPr>
          <w:rFonts w:hint="eastAsia" w:ascii="宋体" w:hAnsi="宋体"/>
          <w:color w:val="auto"/>
        </w:rPr>
        <w:t>39.1</w:t>
      </w:r>
      <w:r>
        <w:rPr>
          <w:rFonts w:hint="eastAsia" w:ascii="宋体" w:hAnsi="宋体"/>
          <w:color w:val="auto"/>
          <w:szCs w:val="21"/>
        </w:rPr>
        <w:t>谈判文件</w:t>
      </w:r>
      <w:r>
        <w:rPr>
          <w:rFonts w:hint="eastAsia" w:hAnsi="宋体"/>
          <w:color w:val="auto"/>
        </w:rPr>
        <w:t>的其他规定</w:t>
      </w:r>
      <w:r>
        <w:rPr>
          <w:rFonts w:hint="eastAsia" w:ascii="宋体" w:hAnsi="宋体"/>
          <w:color w:val="auto"/>
          <w:szCs w:val="21"/>
        </w:rPr>
        <w:t>见</w:t>
      </w:r>
      <w:r>
        <w:rPr>
          <w:rFonts w:hint="eastAsia" w:ascii="宋体" w:hAnsi="宋体"/>
          <w:b/>
          <w:color w:val="auto"/>
          <w:szCs w:val="21"/>
        </w:rPr>
        <w:t>【谈判须知前附表】</w:t>
      </w:r>
      <w:r>
        <w:rPr>
          <w:rFonts w:hint="eastAsia" w:ascii="宋体" w:hAnsi="宋体"/>
          <w:color w:val="auto"/>
          <w:szCs w:val="21"/>
        </w:rPr>
        <w:t>。</w:t>
      </w:r>
    </w:p>
    <w:p>
      <w:pPr>
        <w:pStyle w:val="4"/>
        <w:rPr>
          <w:rFonts w:ascii="黑体" w:hAnsi="黑体" w:eastAsia="黑体"/>
          <w:color w:val="auto"/>
          <w:sz w:val="32"/>
          <w:szCs w:val="32"/>
        </w:rPr>
      </w:pPr>
      <w:r>
        <w:rPr>
          <w:rFonts w:ascii="宋体" w:hAnsi="宋体"/>
          <w:color w:val="auto"/>
          <w:szCs w:val="21"/>
        </w:rPr>
        <w:br w:type="page"/>
      </w:r>
      <w:bookmarkStart w:id="15" w:name="_Toc34637773"/>
      <w:r>
        <w:rPr>
          <w:rFonts w:hint="eastAsia" w:ascii="黑体" w:hAnsi="黑体" w:eastAsia="黑体"/>
          <w:color w:val="auto"/>
          <w:sz w:val="32"/>
          <w:szCs w:val="32"/>
        </w:rPr>
        <w:t>第三章 采购需求</w:t>
      </w:r>
      <w:bookmarkEnd w:id="15"/>
    </w:p>
    <w:p>
      <w:pPr>
        <w:pStyle w:val="5"/>
        <w:adjustRightInd w:val="0"/>
        <w:snapToGrid w:val="0"/>
        <w:spacing w:before="156" w:beforeLines="50"/>
        <w:jc w:val="center"/>
        <w:rPr>
          <w:rFonts w:ascii="黑体" w:hAnsi="黑体" w:eastAsia="黑体"/>
          <w:color w:val="auto"/>
          <w:sz w:val="28"/>
          <w:szCs w:val="28"/>
        </w:rPr>
      </w:pPr>
      <w:bookmarkStart w:id="16" w:name="_Toc34637774"/>
      <w:r>
        <w:rPr>
          <w:rFonts w:hint="eastAsia" w:ascii="黑体" w:hAnsi="黑体" w:eastAsia="黑体"/>
          <w:color w:val="auto"/>
          <w:sz w:val="28"/>
          <w:szCs w:val="28"/>
        </w:rPr>
        <w:t>第一节 采购清单一览表</w:t>
      </w:r>
      <w:bookmarkEnd w:id="16"/>
    </w:p>
    <w:tbl>
      <w:tblPr>
        <w:tblStyle w:val="21"/>
        <w:tblW w:w="11338"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14"/>
        <w:gridCol w:w="2161"/>
        <w:gridCol w:w="1925"/>
        <w:gridCol w:w="1135"/>
        <w:gridCol w:w="930"/>
        <w:gridCol w:w="1440"/>
        <w:gridCol w:w="1425"/>
        <w:gridCol w:w="180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81" w:hRule="atLeast"/>
          <w:jc w:val="center"/>
        </w:trPr>
        <w:tc>
          <w:tcPr>
            <w:tcW w:w="514" w:type="dxa"/>
            <w:vMerge w:val="restart"/>
            <w:vAlign w:val="center"/>
          </w:tcPr>
          <w:p>
            <w:pPr>
              <w:adjustRightInd w:val="0"/>
              <w:snapToGrid w:val="0"/>
              <w:spacing w:line="360" w:lineRule="auto"/>
              <w:jc w:val="center"/>
              <w:rPr>
                <w:color w:val="auto"/>
                <w:sz w:val="21"/>
                <w:szCs w:val="21"/>
              </w:rPr>
            </w:pPr>
            <w:r>
              <w:rPr>
                <w:rFonts w:hint="eastAsia"/>
                <w:color w:val="auto"/>
                <w:sz w:val="21"/>
                <w:szCs w:val="21"/>
              </w:rPr>
              <w:t xml:space="preserve">序号 </w:t>
            </w:r>
          </w:p>
        </w:tc>
        <w:tc>
          <w:tcPr>
            <w:tcW w:w="2161" w:type="dxa"/>
            <w:vMerge w:val="restart"/>
            <w:vAlign w:val="center"/>
          </w:tcPr>
          <w:p>
            <w:pPr>
              <w:adjustRightInd w:val="0"/>
              <w:snapToGrid w:val="0"/>
              <w:spacing w:line="360" w:lineRule="auto"/>
              <w:jc w:val="center"/>
              <w:rPr>
                <w:color w:val="auto"/>
                <w:sz w:val="21"/>
                <w:szCs w:val="21"/>
              </w:rPr>
            </w:pPr>
            <w:r>
              <w:rPr>
                <w:rFonts w:hint="eastAsia"/>
                <w:color w:val="auto"/>
                <w:sz w:val="21"/>
                <w:szCs w:val="21"/>
              </w:rPr>
              <w:t>包名称</w:t>
            </w:r>
          </w:p>
        </w:tc>
        <w:tc>
          <w:tcPr>
            <w:tcW w:w="1925" w:type="dxa"/>
            <w:vMerge w:val="restart"/>
            <w:vAlign w:val="center"/>
          </w:tcPr>
          <w:p>
            <w:pPr>
              <w:adjustRightInd w:val="0"/>
              <w:snapToGrid w:val="0"/>
              <w:spacing w:line="360" w:lineRule="auto"/>
              <w:jc w:val="center"/>
              <w:rPr>
                <w:color w:val="auto"/>
                <w:sz w:val="21"/>
                <w:szCs w:val="21"/>
              </w:rPr>
            </w:pPr>
            <w:r>
              <w:rPr>
                <w:rFonts w:hint="eastAsia"/>
                <w:color w:val="auto"/>
                <w:sz w:val="21"/>
                <w:szCs w:val="21"/>
              </w:rPr>
              <w:t>分项项目名称</w:t>
            </w:r>
          </w:p>
          <w:p>
            <w:pPr>
              <w:adjustRightInd w:val="0"/>
              <w:snapToGrid w:val="0"/>
              <w:spacing w:line="360" w:lineRule="auto"/>
              <w:jc w:val="center"/>
              <w:rPr>
                <w:color w:val="auto"/>
                <w:sz w:val="21"/>
                <w:szCs w:val="21"/>
              </w:rPr>
            </w:pPr>
            <w:r>
              <w:rPr>
                <w:rFonts w:hint="eastAsia"/>
                <w:color w:val="auto"/>
                <w:sz w:val="21"/>
                <w:szCs w:val="21"/>
              </w:rPr>
              <w:t>（条目号/品目名称）</w:t>
            </w:r>
          </w:p>
        </w:tc>
        <w:tc>
          <w:tcPr>
            <w:tcW w:w="1135" w:type="dxa"/>
            <w:vMerge w:val="restart"/>
            <w:vAlign w:val="center"/>
          </w:tcPr>
          <w:p>
            <w:pPr>
              <w:adjustRightInd w:val="0"/>
              <w:snapToGrid w:val="0"/>
              <w:spacing w:line="360" w:lineRule="auto"/>
              <w:jc w:val="center"/>
              <w:rPr>
                <w:color w:val="auto"/>
                <w:sz w:val="21"/>
                <w:szCs w:val="21"/>
              </w:rPr>
            </w:pPr>
            <w:r>
              <w:rPr>
                <w:rFonts w:hint="eastAsia"/>
                <w:color w:val="auto"/>
                <w:sz w:val="21"/>
                <w:szCs w:val="21"/>
              </w:rPr>
              <w:t>数量（台套）</w:t>
            </w:r>
          </w:p>
        </w:tc>
        <w:tc>
          <w:tcPr>
            <w:tcW w:w="930" w:type="dxa"/>
            <w:vMerge w:val="restart"/>
            <w:vAlign w:val="center"/>
          </w:tcPr>
          <w:p>
            <w:pPr>
              <w:jc w:val="center"/>
              <w:textAlignment w:val="center"/>
              <w:rPr>
                <w:rFonts w:hint="eastAsia"/>
                <w:color w:val="auto"/>
                <w:sz w:val="21"/>
                <w:szCs w:val="21"/>
              </w:rPr>
            </w:pPr>
            <w:r>
              <w:rPr>
                <w:rFonts w:ascii="微软雅黑" w:hAnsi="微软雅黑" w:eastAsia="微软雅黑" w:cs="微软雅黑"/>
                <w:kern w:val="0"/>
                <w:sz w:val="21"/>
                <w:szCs w:val="21"/>
                <w:lang w:bidi="ar"/>
              </w:rPr>
              <w:t>单位</w:t>
            </w:r>
          </w:p>
        </w:tc>
        <w:tc>
          <w:tcPr>
            <w:tcW w:w="2865" w:type="dxa"/>
            <w:gridSpan w:val="2"/>
            <w:vAlign w:val="center"/>
          </w:tcPr>
          <w:p>
            <w:pPr>
              <w:adjustRightInd w:val="0"/>
              <w:snapToGrid w:val="0"/>
              <w:spacing w:line="360" w:lineRule="auto"/>
              <w:jc w:val="center"/>
              <w:rPr>
                <w:color w:val="auto"/>
                <w:sz w:val="21"/>
                <w:szCs w:val="21"/>
              </w:rPr>
            </w:pPr>
            <w:r>
              <w:rPr>
                <w:rFonts w:hint="eastAsia"/>
                <w:color w:val="auto"/>
                <w:sz w:val="21"/>
                <w:szCs w:val="21"/>
              </w:rPr>
              <w:t>交货要求</w:t>
            </w:r>
          </w:p>
        </w:tc>
        <w:tc>
          <w:tcPr>
            <w:tcW w:w="1808" w:type="dxa"/>
            <w:vMerge w:val="restart"/>
            <w:vAlign w:val="center"/>
          </w:tcPr>
          <w:p>
            <w:pPr>
              <w:adjustRightInd w:val="0"/>
              <w:snapToGrid w:val="0"/>
              <w:spacing w:line="360" w:lineRule="auto"/>
              <w:jc w:val="center"/>
              <w:rPr>
                <w:color w:val="auto"/>
                <w:sz w:val="21"/>
                <w:szCs w:val="21"/>
              </w:rPr>
            </w:pPr>
            <w:r>
              <w:rPr>
                <w:rFonts w:hint="eastAsia"/>
                <w:color w:val="auto"/>
                <w:sz w:val="21"/>
                <w:szCs w:val="21"/>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82" w:hRule="atLeast"/>
          <w:jc w:val="center"/>
        </w:trPr>
        <w:tc>
          <w:tcPr>
            <w:tcW w:w="514" w:type="dxa"/>
            <w:vMerge w:val="continue"/>
            <w:vAlign w:val="center"/>
          </w:tcPr>
          <w:p>
            <w:pPr>
              <w:adjustRightInd w:val="0"/>
              <w:snapToGrid w:val="0"/>
              <w:spacing w:before="156" w:beforeLines="50" w:line="360" w:lineRule="auto"/>
              <w:jc w:val="center"/>
              <w:rPr>
                <w:color w:val="auto"/>
                <w:sz w:val="21"/>
                <w:szCs w:val="21"/>
              </w:rPr>
            </w:pPr>
          </w:p>
        </w:tc>
        <w:tc>
          <w:tcPr>
            <w:tcW w:w="2161" w:type="dxa"/>
            <w:vMerge w:val="continue"/>
            <w:vAlign w:val="center"/>
          </w:tcPr>
          <w:p>
            <w:pPr>
              <w:adjustRightInd w:val="0"/>
              <w:snapToGrid w:val="0"/>
              <w:spacing w:before="156" w:beforeLines="50" w:line="360" w:lineRule="auto"/>
              <w:jc w:val="center"/>
              <w:rPr>
                <w:color w:val="auto"/>
                <w:sz w:val="21"/>
                <w:szCs w:val="21"/>
              </w:rPr>
            </w:pPr>
          </w:p>
        </w:tc>
        <w:tc>
          <w:tcPr>
            <w:tcW w:w="1925" w:type="dxa"/>
            <w:vMerge w:val="continue"/>
            <w:vAlign w:val="center"/>
          </w:tcPr>
          <w:p>
            <w:pPr>
              <w:adjustRightInd w:val="0"/>
              <w:snapToGrid w:val="0"/>
              <w:spacing w:before="156" w:beforeLines="50" w:line="360" w:lineRule="auto"/>
              <w:jc w:val="center"/>
              <w:rPr>
                <w:color w:val="auto"/>
                <w:sz w:val="21"/>
                <w:szCs w:val="21"/>
              </w:rPr>
            </w:pPr>
          </w:p>
        </w:tc>
        <w:tc>
          <w:tcPr>
            <w:tcW w:w="1135" w:type="dxa"/>
            <w:vMerge w:val="continue"/>
            <w:vAlign w:val="center"/>
          </w:tcPr>
          <w:p>
            <w:pPr>
              <w:adjustRightInd w:val="0"/>
              <w:snapToGrid w:val="0"/>
              <w:spacing w:before="156" w:beforeLines="50" w:line="360" w:lineRule="auto"/>
              <w:jc w:val="center"/>
              <w:rPr>
                <w:color w:val="auto"/>
                <w:sz w:val="21"/>
                <w:szCs w:val="21"/>
              </w:rPr>
            </w:pPr>
          </w:p>
        </w:tc>
        <w:tc>
          <w:tcPr>
            <w:tcW w:w="930" w:type="dxa"/>
            <w:vMerge w:val="continue"/>
            <w:vAlign w:val="center"/>
          </w:tcPr>
          <w:p>
            <w:pPr>
              <w:adjustRightInd w:val="0"/>
              <w:snapToGrid w:val="0"/>
              <w:spacing w:before="156" w:beforeLines="50" w:line="360" w:lineRule="auto"/>
              <w:jc w:val="center"/>
              <w:rPr>
                <w:color w:val="auto"/>
                <w:sz w:val="21"/>
                <w:szCs w:val="21"/>
              </w:rPr>
            </w:pPr>
          </w:p>
        </w:tc>
        <w:tc>
          <w:tcPr>
            <w:tcW w:w="1440" w:type="dxa"/>
            <w:vAlign w:val="center"/>
          </w:tcPr>
          <w:p>
            <w:pPr>
              <w:adjustRightInd w:val="0"/>
              <w:snapToGrid w:val="0"/>
              <w:spacing w:before="156" w:beforeLines="50" w:line="360" w:lineRule="auto"/>
              <w:jc w:val="center"/>
              <w:rPr>
                <w:color w:val="auto"/>
                <w:sz w:val="21"/>
                <w:szCs w:val="21"/>
              </w:rPr>
            </w:pPr>
            <w:r>
              <w:rPr>
                <w:rFonts w:hint="eastAsia"/>
                <w:color w:val="auto"/>
                <w:sz w:val="21"/>
                <w:szCs w:val="21"/>
              </w:rPr>
              <w:t>时间</w:t>
            </w:r>
          </w:p>
        </w:tc>
        <w:tc>
          <w:tcPr>
            <w:tcW w:w="1425" w:type="dxa"/>
            <w:vAlign w:val="center"/>
          </w:tcPr>
          <w:p>
            <w:pPr>
              <w:adjustRightInd w:val="0"/>
              <w:snapToGrid w:val="0"/>
              <w:spacing w:before="156" w:beforeLines="50" w:line="360" w:lineRule="auto"/>
              <w:jc w:val="center"/>
              <w:rPr>
                <w:color w:val="auto"/>
                <w:sz w:val="21"/>
                <w:szCs w:val="21"/>
              </w:rPr>
            </w:pPr>
            <w:r>
              <w:rPr>
                <w:rFonts w:hint="eastAsia"/>
                <w:color w:val="auto"/>
                <w:sz w:val="21"/>
                <w:szCs w:val="21"/>
              </w:rPr>
              <w:t>地点</w:t>
            </w:r>
          </w:p>
        </w:tc>
        <w:tc>
          <w:tcPr>
            <w:tcW w:w="1808" w:type="dxa"/>
            <w:vMerge w:val="continue"/>
          </w:tcPr>
          <w:p>
            <w:pPr>
              <w:adjustRightInd w:val="0"/>
              <w:snapToGrid w:val="0"/>
              <w:spacing w:before="156" w:beforeLines="50" w:line="360" w:lineRule="auto"/>
              <w:rPr>
                <w:color w:val="auto"/>
                <w:sz w:val="21"/>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jc w:val="center"/>
        </w:trPr>
        <w:tc>
          <w:tcPr>
            <w:tcW w:w="514" w:type="dxa"/>
          </w:tcPr>
          <w:p>
            <w:pPr>
              <w:adjustRightInd w:val="0"/>
              <w:snapToGrid w:val="0"/>
              <w:spacing w:before="156" w:beforeLines="50" w:line="360" w:lineRule="auto"/>
              <w:rPr>
                <w:color w:val="auto"/>
                <w:sz w:val="21"/>
                <w:szCs w:val="21"/>
              </w:rPr>
            </w:pPr>
            <w:r>
              <w:rPr>
                <w:rFonts w:hint="eastAsia"/>
                <w:color w:val="auto"/>
                <w:sz w:val="21"/>
                <w:szCs w:val="21"/>
              </w:rPr>
              <w:t>1</w:t>
            </w:r>
          </w:p>
        </w:tc>
        <w:tc>
          <w:tcPr>
            <w:tcW w:w="2161" w:type="dxa"/>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服务设施设备采购</w:t>
            </w:r>
            <w:r>
              <w:rPr>
                <w:rFonts w:hint="eastAsia" w:ascii="宋体" w:hAnsi="宋体" w:cs="宋体"/>
                <w:color w:val="auto"/>
                <w:sz w:val="21"/>
                <w:szCs w:val="21"/>
                <w:highlight w:val="none"/>
                <w:lang w:val="en-US" w:eastAsia="zh-CN"/>
              </w:rPr>
              <w:t xml:space="preserve"> </w:t>
            </w:r>
          </w:p>
        </w:tc>
        <w:tc>
          <w:tcPr>
            <w:tcW w:w="1925" w:type="dxa"/>
            <w:vAlign w:val="center"/>
          </w:tcPr>
          <w:p>
            <w:pPr>
              <w:jc w:val="center"/>
              <w:textAlignment w:val="center"/>
              <w:rPr>
                <w:rFonts w:hint="eastAsia" w:ascii="宋体" w:hAnsi="宋体" w:cs="宋体"/>
                <w:color w:val="auto"/>
                <w:sz w:val="21"/>
                <w:szCs w:val="21"/>
                <w:highlight w:val="none"/>
                <w:lang w:eastAsia="zh-CN"/>
              </w:rPr>
            </w:pPr>
            <w:r>
              <w:rPr>
                <w:rFonts w:ascii="微软雅黑" w:hAnsi="微软雅黑" w:eastAsia="微软雅黑" w:cs="微软雅黑"/>
                <w:kern w:val="0"/>
                <w:sz w:val="21"/>
                <w:szCs w:val="21"/>
                <w:lang w:bidi="ar"/>
              </w:rPr>
              <w:t>云视频</w:t>
            </w:r>
          </w:p>
        </w:tc>
        <w:tc>
          <w:tcPr>
            <w:tcW w:w="1135" w:type="dxa"/>
            <w:vAlign w:val="center"/>
          </w:tcPr>
          <w:p>
            <w:pPr>
              <w:jc w:val="center"/>
              <w:textAlignment w:val="center"/>
              <w:rPr>
                <w:rFonts w:hint="default" w:ascii="宋体" w:hAnsi="宋体" w:cs="宋体"/>
                <w:color w:val="auto"/>
                <w:sz w:val="21"/>
                <w:szCs w:val="21"/>
                <w:highlight w:val="none"/>
                <w:lang w:val="en-US" w:eastAsia="zh-CN"/>
              </w:rPr>
            </w:pPr>
            <w:r>
              <w:rPr>
                <w:rFonts w:ascii="微软雅黑" w:hAnsi="微软雅黑" w:eastAsia="微软雅黑" w:cs="微软雅黑"/>
                <w:kern w:val="0"/>
                <w:sz w:val="21"/>
                <w:szCs w:val="21"/>
                <w:lang w:bidi="ar"/>
              </w:rPr>
              <w:t>21</w:t>
            </w:r>
          </w:p>
        </w:tc>
        <w:tc>
          <w:tcPr>
            <w:tcW w:w="930" w:type="dxa"/>
            <w:vAlign w:val="center"/>
          </w:tcPr>
          <w:p>
            <w:pPr>
              <w:jc w:val="center"/>
              <w:textAlignment w:val="center"/>
              <w:rPr>
                <w:rFonts w:ascii="微软雅黑" w:hAnsi="微软雅黑" w:eastAsia="微软雅黑" w:cs="微软雅黑"/>
                <w:kern w:val="0"/>
                <w:sz w:val="21"/>
                <w:szCs w:val="21"/>
                <w:lang w:bidi="ar"/>
              </w:rPr>
            </w:pPr>
            <w:r>
              <w:rPr>
                <w:rFonts w:ascii="微软雅黑" w:hAnsi="微软雅黑" w:eastAsia="微软雅黑" w:cs="微软雅黑"/>
                <w:kern w:val="0"/>
                <w:sz w:val="21"/>
                <w:szCs w:val="21"/>
                <w:lang w:bidi="ar"/>
              </w:rPr>
              <w:t>并发</w:t>
            </w:r>
          </w:p>
        </w:tc>
        <w:tc>
          <w:tcPr>
            <w:tcW w:w="1440" w:type="dxa"/>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425" w:type="dxa"/>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808" w:type="dxa"/>
            <w:vAlign w:val="center"/>
          </w:tcPr>
          <w:p>
            <w:pPr>
              <w:jc w:val="center"/>
              <w:textAlignment w:val="center"/>
              <w:rPr>
                <w:rFonts w:hint="eastAsia" w:ascii="宋体" w:hAnsi="宋体" w:cs="宋体"/>
                <w:color w:val="auto"/>
                <w:sz w:val="21"/>
                <w:szCs w:val="21"/>
                <w:highlight w:val="none"/>
                <w:lang w:val="en-US" w:eastAsia="zh-CN"/>
              </w:rPr>
            </w:pPr>
            <w:r>
              <w:rPr>
                <w:rFonts w:hint="eastAsia" w:ascii="微软雅黑" w:hAnsi="微软雅黑" w:eastAsia="微软雅黑" w:cs="微软雅黑"/>
                <w:b/>
                <w:kern w:val="0"/>
                <w:sz w:val="21"/>
                <w:szCs w:val="21"/>
                <w:lang w:val="en-US" w:eastAsia="zh-Hans" w:bidi="ar"/>
              </w:rPr>
              <w:t>服务</w:t>
            </w:r>
            <w:r>
              <w:rPr>
                <w:rFonts w:ascii="微软雅黑" w:hAnsi="微软雅黑" w:eastAsia="微软雅黑" w:cs="微软雅黑"/>
                <w:b/>
                <w:kern w:val="0"/>
                <w:sz w:val="21"/>
                <w:szCs w:val="21"/>
                <w:lang w:bidi="ar"/>
              </w:rPr>
              <w:t>3</w:t>
            </w:r>
            <w:r>
              <w:rPr>
                <w:rFonts w:hint="eastAsia" w:ascii="微软雅黑" w:hAnsi="微软雅黑" w:eastAsia="微软雅黑" w:cs="微软雅黑"/>
                <w:b/>
                <w:kern w:val="0"/>
                <w:sz w:val="21"/>
                <w:szCs w:val="21"/>
                <w:lang w:eastAsia="zh-Hans" w:bidi="ar"/>
              </w:rPr>
              <w:t>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jc w:val="center"/>
        </w:trPr>
        <w:tc>
          <w:tcPr>
            <w:tcW w:w="514" w:type="dxa"/>
          </w:tcPr>
          <w:p>
            <w:pPr>
              <w:adjustRightInd w:val="0"/>
              <w:snapToGrid w:val="0"/>
              <w:spacing w:before="156" w:beforeLines="50" w:line="360" w:lineRule="auto"/>
              <w:rPr>
                <w:rFonts w:hint="eastAsia" w:eastAsia="宋体"/>
                <w:color w:val="auto"/>
                <w:sz w:val="21"/>
                <w:szCs w:val="21"/>
                <w:lang w:val="en-US" w:eastAsia="zh-CN"/>
              </w:rPr>
            </w:pPr>
            <w:r>
              <w:rPr>
                <w:rFonts w:hint="eastAsia"/>
                <w:color w:val="auto"/>
                <w:sz w:val="21"/>
                <w:szCs w:val="21"/>
                <w:lang w:val="en-US" w:eastAsia="zh-CN"/>
              </w:rPr>
              <w:t>2</w:t>
            </w:r>
          </w:p>
        </w:tc>
        <w:tc>
          <w:tcPr>
            <w:tcW w:w="2161" w:type="dxa"/>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服务设施设备采购</w:t>
            </w:r>
          </w:p>
        </w:tc>
        <w:tc>
          <w:tcPr>
            <w:tcW w:w="1925" w:type="dxa"/>
            <w:vAlign w:val="center"/>
          </w:tcPr>
          <w:p>
            <w:pPr>
              <w:jc w:val="center"/>
              <w:textAlignment w:val="center"/>
              <w:rPr>
                <w:rFonts w:hint="eastAsia" w:ascii="宋体" w:hAnsi="宋体" w:cs="宋体"/>
                <w:color w:val="auto"/>
                <w:sz w:val="21"/>
                <w:szCs w:val="21"/>
                <w:highlight w:val="none"/>
                <w:lang w:eastAsia="zh-CN"/>
              </w:rPr>
            </w:pPr>
            <w:r>
              <w:rPr>
                <w:rFonts w:hint="eastAsia" w:ascii="微软雅黑" w:hAnsi="微软雅黑" w:eastAsia="微软雅黑" w:cs="微软雅黑"/>
                <w:sz w:val="21"/>
                <w:szCs w:val="21"/>
              </w:rPr>
              <w:t>云直播</w:t>
            </w:r>
          </w:p>
        </w:tc>
        <w:tc>
          <w:tcPr>
            <w:tcW w:w="1135" w:type="dxa"/>
            <w:vAlign w:val="center"/>
          </w:tcPr>
          <w:p>
            <w:pPr>
              <w:jc w:val="center"/>
              <w:textAlignment w:val="center"/>
              <w:rPr>
                <w:rFonts w:hint="eastAsia" w:ascii="宋体" w:hAnsi="宋体" w:cs="宋体"/>
                <w:color w:val="auto"/>
                <w:sz w:val="21"/>
                <w:szCs w:val="21"/>
                <w:highlight w:val="none"/>
                <w:lang w:val="en-US" w:eastAsia="zh-CN"/>
              </w:rPr>
            </w:pPr>
            <w:r>
              <w:rPr>
                <w:rFonts w:ascii="微软雅黑" w:hAnsi="微软雅黑" w:eastAsia="微软雅黑" w:cs="微软雅黑"/>
                <w:kern w:val="0"/>
                <w:sz w:val="21"/>
                <w:szCs w:val="21"/>
                <w:lang w:bidi="ar"/>
              </w:rPr>
              <w:t>10</w:t>
            </w:r>
          </w:p>
        </w:tc>
        <w:tc>
          <w:tcPr>
            <w:tcW w:w="930" w:type="dxa"/>
            <w:vAlign w:val="center"/>
          </w:tcPr>
          <w:p>
            <w:pPr>
              <w:jc w:val="center"/>
              <w:textAlignment w:val="center"/>
              <w:rPr>
                <w:rFonts w:ascii="微软雅黑" w:hAnsi="微软雅黑" w:eastAsia="微软雅黑" w:cs="微软雅黑"/>
                <w:kern w:val="0"/>
                <w:sz w:val="21"/>
                <w:szCs w:val="21"/>
                <w:lang w:bidi="ar"/>
              </w:rPr>
            </w:pPr>
            <w:r>
              <w:rPr>
                <w:rFonts w:ascii="微软雅黑" w:hAnsi="微软雅黑" w:eastAsia="微软雅黑" w:cs="微软雅黑"/>
                <w:kern w:val="0"/>
                <w:sz w:val="21"/>
                <w:szCs w:val="21"/>
                <w:lang w:bidi="ar"/>
              </w:rPr>
              <w:t>元/TB</w:t>
            </w:r>
          </w:p>
        </w:tc>
        <w:tc>
          <w:tcPr>
            <w:tcW w:w="1440"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425"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808" w:type="dxa"/>
            <w:vAlign w:val="center"/>
          </w:tcPr>
          <w:p>
            <w:pPr>
              <w:jc w:val="center"/>
              <w:textAlignment w:val="center"/>
              <w:rPr>
                <w:rFonts w:hint="eastAsia" w:ascii="宋体" w:hAnsi="宋体" w:cs="宋体"/>
                <w:color w:val="auto"/>
                <w:sz w:val="21"/>
                <w:szCs w:val="21"/>
                <w:highlight w:val="none"/>
                <w:lang w:val="en-US" w:eastAsia="zh-CN"/>
              </w:rPr>
            </w:pPr>
            <w:r>
              <w:rPr>
                <w:rFonts w:ascii="微软雅黑" w:hAnsi="微软雅黑" w:eastAsia="微软雅黑" w:cs="微软雅黑"/>
                <w:kern w:val="0"/>
                <w:sz w:val="21"/>
                <w:szCs w:val="21"/>
                <w:lang w:bidi="ar"/>
              </w:rPr>
              <w:t>1TB</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jc w:val="center"/>
        </w:trPr>
        <w:tc>
          <w:tcPr>
            <w:tcW w:w="514" w:type="dxa"/>
          </w:tcPr>
          <w:p>
            <w:pPr>
              <w:adjustRightInd w:val="0"/>
              <w:snapToGrid w:val="0"/>
              <w:spacing w:before="156" w:beforeLines="50" w:line="360" w:lineRule="auto"/>
              <w:rPr>
                <w:rFonts w:hint="eastAsia" w:eastAsia="宋体"/>
                <w:color w:val="auto"/>
                <w:sz w:val="21"/>
                <w:szCs w:val="21"/>
                <w:lang w:val="en-US" w:eastAsia="zh-CN"/>
              </w:rPr>
            </w:pPr>
            <w:r>
              <w:rPr>
                <w:rFonts w:hint="eastAsia"/>
                <w:color w:val="auto"/>
                <w:sz w:val="21"/>
                <w:szCs w:val="21"/>
                <w:lang w:val="en-US" w:eastAsia="zh-CN"/>
              </w:rPr>
              <w:t>3</w:t>
            </w:r>
          </w:p>
        </w:tc>
        <w:tc>
          <w:tcPr>
            <w:tcW w:w="2161" w:type="dxa"/>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服务设施设备采购</w:t>
            </w:r>
          </w:p>
        </w:tc>
        <w:tc>
          <w:tcPr>
            <w:tcW w:w="1925" w:type="dxa"/>
            <w:vAlign w:val="center"/>
          </w:tcPr>
          <w:p>
            <w:pPr>
              <w:jc w:val="center"/>
              <w:textAlignment w:val="center"/>
              <w:rPr>
                <w:rFonts w:hint="eastAsia" w:ascii="宋体" w:hAnsi="宋体" w:cs="宋体"/>
                <w:color w:val="auto"/>
                <w:sz w:val="21"/>
                <w:szCs w:val="21"/>
                <w:highlight w:val="none"/>
                <w:lang w:eastAsia="zh-CN"/>
              </w:rPr>
            </w:pPr>
            <w:r>
              <w:rPr>
                <w:rFonts w:hint="eastAsia" w:ascii="微软雅黑" w:hAnsi="微软雅黑" w:eastAsia="微软雅黑" w:cs="微软雅黑"/>
                <w:kern w:val="0"/>
                <w:sz w:val="21"/>
                <w:szCs w:val="21"/>
                <w:lang w:bidi="ar"/>
              </w:rPr>
              <w:t>云录制</w:t>
            </w:r>
          </w:p>
        </w:tc>
        <w:tc>
          <w:tcPr>
            <w:tcW w:w="1135" w:type="dxa"/>
            <w:vAlign w:val="center"/>
          </w:tcPr>
          <w:p>
            <w:pPr>
              <w:jc w:val="center"/>
              <w:textAlignment w:val="center"/>
              <w:rPr>
                <w:rFonts w:hint="eastAsia" w:ascii="宋体" w:hAnsi="宋体" w:cs="宋体"/>
                <w:color w:val="auto"/>
                <w:sz w:val="21"/>
                <w:szCs w:val="21"/>
                <w:highlight w:val="none"/>
                <w:lang w:val="en-US" w:eastAsia="zh-CN"/>
              </w:rPr>
            </w:pPr>
            <w:r>
              <w:rPr>
                <w:rFonts w:ascii="微软雅黑" w:hAnsi="微软雅黑" w:eastAsia="微软雅黑" w:cs="微软雅黑"/>
                <w:kern w:val="0"/>
                <w:sz w:val="21"/>
                <w:szCs w:val="21"/>
                <w:lang w:bidi="ar"/>
              </w:rPr>
              <w:t>10</w:t>
            </w:r>
          </w:p>
        </w:tc>
        <w:tc>
          <w:tcPr>
            <w:tcW w:w="930" w:type="dxa"/>
            <w:vAlign w:val="center"/>
          </w:tcPr>
          <w:p>
            <w:pPr>
              <w:jc w:val="center"/>
              <w:textAlignment w:val="center"/>
              <w:rPr>
                <w:rFonts w:ascii="微软雅黑" w:hAnsi="微软雅黑" w:eastAsia="微软雅黑" w:cs="微软雅黑"/>
                <w:kern w:val="0"/>
                <w:sz w:val="21"/>
                <w:szCs w:val="21"/>
                <w:lang w:bidi="ar"/>
              </w:rPr>
            </w:pPr>
            <w:r>
              <w:rPr>
                <w:rFonts w:ascii="微软雅黑" w:hAnsi="微软雅黑" w:eastAsia="微软雅黑" w:cs="微软雅黑"/>
                <w:kern w:val="0"/>
                <w:sz w:val="21"/>
                <w:szCs w:val="21"/>
                <w:lang w:bidi="ar"/>
              </w:rPr>
              <w:t>10G/年</w:t>
            </w:r>
          </w:p>
        </w:tc>
        <w:tc>
          <w:tcPr>
            <w:tcW w:w="1440"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425"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808" w:type="dxa"/>
            <w:vAlign w:val="center"/>
          </w:tcPr>
          <w:p>
            <w:pPr>
              <w:jc w:val="center"/>
              <w:textAlignment w:val="center"/>
              <w:rPr>
                <w:rFonts w:hint="eastAsia" w:ascii="宋体" w:hAnsi="宋体" w:cs="宋体"/>
                <w:color w:val="auto"/>
                <w:sz w:val="21"/>
                <w:szCs w:val="21"/>
                <w:highlight w:val="none"/>
                <w:lang w:val="en-US" w:eastAsia="zh-CN"/>
              </w:rPr>
            </w:pPr>
            <w:r>
              <w:rPr>
                <w:rFonts w:ascii="微软雅黑" w:hAnsi="微软雅黑" w:eastAsia="微软雅黑" w:cs="微软雅黑"/>
                <w:kern w:val="0"/>
                <w:sz w:val="21"/>
                <w:szCs w:val="21"/>
                <w:lang w:bidi="ar"/>
              </w:rPr>
              <w:t>10G</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48" w:hRule="atLeast"/>
          <w:jc w:val="center"/>
        </w:trPr>
        <w:tc>
          <w:tcPr>
            <w:tcW w:w="514" w:type="dxa"/>
          </w:tcPr>
          <w:p>
            <w:pPr>
              <w:adjustRightInd w:val="0"/>
              <w:snapToGrid w:val="0"/>
              <w:spacing w:before="156" w:beforeLines="50" w:line="360" w:lineRule="auto"/>
              <w:rPr>
                <w:rFonts w:hint="eastAsia" w:eastAsia="宋体"/>
                <w:color w:val="auto"/>
                <w:sz w:val="21"/>
                <w:szCs w:val="21"/>
                <w:lang w:val="en-US" w:eastAsia="zh-CN"/>
              </w:rPr>
            </w:pPr>
            <w:r>
              <w:rPr>
                <w:rFonts w:hint="eastAsia"/>
                <w:color w:val="auto"/>
                <w:sz w:val="21"/>
                <w:szCs w:val="21"/>
                <w:lang w:val="en-US" w:eastAsia="zh-CN"/>
              </w:rPr>
              <w:t>4</w:t>
            </w:r>
          </w:p>
        </w:tc>
        <w:tc>
          <w:tcPr>
            <w:tcW w:w="2161" w:type="dxa"/>
          </w:tcPr>
          <w:p>
            <w:pPr>
              <w:adjustRightInd w:val="0"/>
              <w:snapToGrid w:val="0"/>
              <w:spacing w:before="156" w:beforeLines="50" w:line="360" w:lineRule="auto"/>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服务设施设备采购</w:t>
            </w:r>
          </w:p>
        </w:tc>
        <w:tc>
          <w:tcPr>
            <w:tcW w:w="1925" w:type="dxa"/>
            <w:vAlign w:val="center"/>
          </w:tcPr>
          <w:p>
            <w:pPr>
              <w:jc w:val="both"/>
              <w:textAlignment w:val="center"/>
              <w:rPr>
                <w:rFonts w:hint="eastAsia" w:ascii="宋体" w:hAnsi="宋体" w:cs="宋体"/>
                <w:color w:val="auto"/>
                <w:sz w:val="21"/>
                <w:szCs w:val="21"/>
                <w:highlight w:val="none"/>
                <w:lang w:eastAsia="zh-CN"/>
              </w:rPr>
            </w:pPr>
            <w:r>
              <w:rPr>
                <w:rFonts w:hint="eastAsia" w:ascii="微软雅黑" w:hAnsi="微软雅黑" w:eastAsia="微软雅黑" w:cs="微软雅黑"/>
                <w:kern w:val="0"/>
                <w:sz w:val="21"/>
                <w:szCs w:val="21"/>
                <w:lang w:bidi="ar"/>
              </w:rPr>
              <w:t>总馆</w:t>
            </w:r>
            <w:r>
              <w:rPr>
                <w:rFonts w:ascii="微软雅黑" w:hAnsi="微软雅黑" w:eastAsia="微软雅黑" w:cs="微软雅黑"/>
                <w:kern w:val="0"/>
                <w:sz w:val="21"/>
                <w:szCs w:val="21"/>
                <w:lang w:bidi="ar"/>
              </w:rPr>
              <w:t>视频会议终端</w:t>
            </w:r>
          </w:p>
        </w:tc>
        <w:tc>
          <w:tcPr>
            <w:tcW w:w="1135" w:type="dxa"/>
            <w:vAlign w:val="center"/>
          </w:tcPr>
          <w:p>
            <w:pPr>
              <w:jc w:val="center"/>
              <w:textAlignment w:val="center"/>
              <w:rPr>
                <w:rFonts w:hint="eastAsia" w:ascii="宋体" w:hAnsi="宋体" w:cs="宋体"/>
                <w:color w:val="auto"/>
                <w:sz w:val="21"/>
                <w:szCs w:val="21"/>
                <w:highlight w:val="none"/>
                <w:lang w:val="en-US" w:eastAsia="zh-CN"/>
              </w:rPr>
            </w:pPr>
            <w:r>
              <w:rPr>
                <w:rFonts w:ascii="微软雅黑" w:hAnsi="微软雅黑" w:eastAsia="微软雅黑" w:cs="微软雅黑"/>
                <w:kern w:val="0"/>
                <w:sz w:val="21"/>
                <w:szCs w:val="21"/>
                <w:lang w:bidi="ar"/>
              </w:rPr>
              <w:t>1</w:t>
            </w:r>
          </w:p>
        </w:tc>
        <w:tc>
          <w:tcPr>
            <w:tcW w:w="930" w:type="dxa"/>
            <w:vAlign w:val="center"/>
          </w:tcPr>
          <w:p>
            <w:pPr>
              <w:jc w:val="center"/>
              <w:textAlignment w:val="center"/>
              <w:rPr>
                <w:rFonts w:ascii="微软雅黑" w:hAnsi="微软雅黑" w:eastAsia="微软雅黑" w:cs="微软雅黑"/>
                <w:kern w:val="0"/>
                <w:sz w:val="21"/>
                <w:szCs w:val="21"/>
                <w:lang w:bidi="ar"/>
              </w:rPr>
            </w:pPr>
            <w:r>
              <w:rPr>
                <w:rFonts w:ascii="微软雅黑" w:hAnsi="微软雅黑" w:eastAsia="微软雅黑" w:cs="微软雅黑"/>
                <w:kern w:val="0"/>
                <w:sz w:val="21"/>
                <w:szCs w:val="21"/>
                <w:lang w:bidi="ar"/>
              </w:rPr>
              <w:t>套</w:t>
            </w:r>
          </w:p>
        </w:tc>
        <w:tc>
          <w:tcPr>
            <w:tcW w:w="1440"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425"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808" w:type="dxa"/>
            <w:vAlign w:val="center"/>
          </w:tcPr>
          <w:p>
            <w:pPr>
              <w:jc w:val="center"/>
              <w:textAlignment w:val="center"/>
              <w:rPr>
                <w:rFonts w:hint="eastAsia" w:ascii="宋体" w:hAnsi="宋体" w:cs="宋体"/>
                <w:color w:val="auto"/>
                <w:sz w:val="21"/>
                <w:szCs w:val="21"/>
                <w:highlight w:val="none"/>
                <w:lang w:val="en-US" w:eastAsia="zh-CN"/>
              </w:rPr>
            </w:pPr>
            <w:r>
              <w:rPr>
                <w:rFonts w:ascii="微软雅黑" w:hAnsi="微软雅黑" w:eastAsia="微软雅黑" w:cs="微软雅黑"/>
                <w:kern w:val="0"/>
                <w:sz w:val="21"/>
                <w:szCs w:val="21"/>
                <w:lang w:bidi="ar"/>
              </w:rPr>
              <w:t>V5两路版主机*1</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jc w:val="center"/>
        </w:trPr>
        <w:tc>
          <w:tcPr>
            <w:tcW w:w="514" w:type="dxa"/>
          </w:tcPr>
          <w:p>
            <w:pPr>
              <w:adjustRightInd w:val="0"/>
              <w:snapToGrid w:val="0"/>
              <w:spacing w:before="156" w:beforeLines="50" w:line="360" w:lineRule="auto"/>
              <w:rPr>
                <w:rFonts w:hint="eastAsia" w:eastAsia="宋体"/>
                <w:color w:val="auto"/>
                <w:sz w:val="21"/>
                <w:szCs w:val="21"/>
                <w:lang w:val="en-US" w:eastAsia="zh-CN"/>
              </w:rPr>
            </w:pPr>
            <w:r>
              <w:rPr>
                <w:rFonts w:hint="eastAsia"/>
                <w:color w:val="auto"/>
                <w:sz w:val="21"/>
                <w:szCs w:val="21"/>
                <w:lang w:val="en-US" w:eastAsia="zh-CN"/>
              </w:rPr>
              <w:t>5</w:t>
            </w:r>
          </w:p>
        </w:tc>
        <w:tc>
          <w:tcPr>
            <w:tcW w:w="2161" w:type="dxa"/>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服务设施设备采购</w:t>
            </w:r>
          </w:p>
        </w:tc>
        <w:tc>
          <w:tcPr>
            <w:tcW w:w="1925" w:type="dxa"/>
            <w:vAlign w:val="center"/>
          </w:tcPr>
          <w:p>
            <w:pPr>
              <w:jc w:val="center"/>
              <w:textAlignment w:val="center"/>
              <w:rPr>
                <w:rFonts w:hint="eastAsia" w:ascii="宋体" w:hAnsi="宋体" w:cs="宋体"/>
                <w:color w:val="auto"/>
                <w:sz w:val="21"/>
                <w:szCs w:val="21"/>
                <w:highlight w:val="none"/>
                <w:lang w:eastAsia="zh-CN"/>
              </w:rPr>
            </w:pPr>
            <w:r>
              <w:rPr>
                <w:rFonts w:hint="eastAsia" w:ascii="微软雅黑" w:hAnsi="微软雅黑" w:eastAsia="微软雅黑" w:cs="微软雅黑"/>
                <w:kern w:val="0"/>
                <w:sz w:val="21"/>
                <w:szCs w:val="21"/>
                <w:lang w:bidi="ar"/>
              </w:rPr>
              <w:t>分馆</w:t>
            </w:r>
            <w:r>
              <w:rPr>
                <w:rFonts w:ascii="微软雅黑" w:hAnsi="微软雅黑" w:eastAsia="微软雅黑" w:cs="微软雅黑"/>
                <w:kern w:val="0"/>
                <w:sz w:val="21"/>
                <w:szCs w:val="21"/>
                <w:lang w:bidi="ar"/>
              </w:rPr>
              <w:t>视频会议终端</w:t>
            </w:r>
          </w:p>
        </w:tc>
        <w:tc>
          <w:tcPr>
            <w:tcW w:w="1135" w:type="dxa"/>
            <w:vAlign w:val="center"/>
          </w:tcPr>
          <w:p>
            <w:pPr>
              <w:jc w:val="center"/>
              <w:textAlignment w:val="center"/>
              <w:rPr>
                <w:rFonts w:hint="eastAsia" w:ascii="宋体" w:hAnsi="宋体" w:cs="宋体"/>
                <w:color w:val="auto"/>
                <w:sz w:val="21"/>
                <w:szCs w:val="21"/>
                <w:highlight w:val="none"/>
                <w:lang w:val="en-US" w:eastAsia="zh-CN"/>
              </w:rPr>
            </w:pPr>
            <w:r>
              <w:rPr>
                <w:rFonts w:ascii="微软雅黑" w:hAnsi="微软雅黑" w:eastAsia="微软雅黑" w:cs="微软雅黑"/>
                <w:kern w:val="0"/>
                <w:sz w:val="21"/>
                <w:szCs w:val="21"/>
                <w:lang w:bidi="ar"/>
              </w:rPr>
              <w:t>20</w:t>
            </w:r>
          </w:p>
        </w:tc>
        <w:tc>
          <w:tcPr>
            <w:tcW w:w="930" w:type="dxa"/>
            <w:vAlign w:val="center"/>
          </w:tcPr>
          <w:p>
            <w:pPr>
              <w:jc w:val="center"/>
              <w:textAlignment w:val="center"/>
              <w:rPr>
                <w:rFonts w:ascii="微软雅黑" w:hAnsi="微软雅黑" w:eastAsia="微软雅黑" w:cs="微软雅黑"/>
                <w:kern w:val="0"/>
                <w:sz w:val="21"/>
                <w:szCs w:val="21"/>
                <w:lang w:bidi="ar"/>
              </w:rPr>
            </w:pPr>
            <w:r>
              <w:rPr>
                <w:rFonts w:ascii="微软雅黑" w:hAnsi="微软雅黑" w:eastAsia="微软雅黑" w:cs="微软雅黑"/>
                <w:kern w:val="0"/>
                <w:sz w:val="21"/>
                <w:szCs w:val="21"/>
                <w:lang w:bidi="ar"/>
              </w:rPr>
              <w:t>台</w:t>
            </w:r>
          </w:p>
        </w:tc>
        <w:tc>
          <w:tcPr>
            <w:tcW w:w="1440"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425"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808" w:type="dxa"/>
            <w:vAlign w:val="center"/>
          </w:tcPr>
          <w:p>
            <w:pPr>
              <w:jc w:val="center"/>
              <w:textAlignment w:val="center"/>
              <w:rPr>
                <w:rFonts w:hint="eastAsia" w:ascii="宋体" w:hAnsi="宋体" w:cs="宋体"/>
                <w:color w:val="auto"/>
                <w:sz w:val="21"/>
                <w:szCs w:val="21"/>
                <w:highlight w:val="none"/>
                <w:lang w:val="en-US" w:eastAsia="zh-CN"/>
              </w:rPr>
            </w:pPr>
            <w:r>
              <w:rPr>
                <w:rFonts w:ascii="微软雅黑" w:hAnsi="微软雅黑" w:eastAsia="微软雅黑" w:cs="微软雅黑"/>
                <w:kern w:val="0"/>
                <w:sz w:val="21"/>
                <w:szCs w:val="21"/>
                <w:lang w:bidi="ar"/>
              </w:rPr>
              <w:t>A3主机一套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jc w:val="center"/>
        </w:trPr>
        <w:tc>
          <w:tcPr>
            <w:tcW w:w="514" w:type="dxa"/>
          </w:tcPr>
          <w:p>
            <w:pPr>
              <w:adjustRightInd w:val="0"/>
              <w:snapToGrid w:val="0"/>
              <w:spacing w:before="156" w:beforeLines="50" w:line="360" w:lineRule="auto"/>
              <w:rPr>
                <w:rFonts w:hint="eastAsia" w:eastAsia="宋体"/>
                <w:color w:val="auto"/>
                <w:sz w:val="21"/>
                <w:szCs w:val="21"/>
                <w:lang w:val="en-US" w:eastAsia="zh-CN"/>
              </w:rPr>
            </w:pPr>
            <w:r>
              <w:rPr>
                <w:rFonts w:hint="eastAsia"/>
                <w:color w:val="auto"/>
                <w:sz w:val="21"/>
                <w:szCs w:val="21"/>
                <w:lang w:val="en-US" w:eastAsia="zh-CN"/>
              </w:rPr>
              <w:t>6</w:t>
            </w:r>
          </w:p>
        </w:tc>
        <w:tc>
          <w:tcPr>
            <w:tcW w:w="2161" w:type="dxa"/>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服务设施设备采购</w:t>
            </w:r>
          </w:p>
        </w:tc>
        <w:tc>
          <w:tcPr>
            <w:tcW w:w="1925" w:type="dxa"/>
            <w:vAlign w:val="center"/>
          </w:tcPr>
          <w:p>
            <w:pPr>
              <w:jc w:val="center"/>
              <w:textAlignment w:val="center"/>
              <w:rPr>
                <w:rFonts w:hint="eastAsia" w:ascii="宋体" w:hAnsi="宋体" w:cs="宋体"/>
                <w:color w:val="auto"/>
                <w:sz w:val="21"/>
                <w:szCs w:val="21"/>
                <w:highlight w:val="none"/>
                <w:lang w:eastAsia="zh-CN"/>
              </w:rPr>
            </w:pPr>
            <w:r>
              <w:rPr>
                <w:rFonts w:hint="eastAsia" w:ascii="微软雅黑" w:hAnsi="微软雅黑" w:eastAsia="微软雅黑" w:cs="微软雅黑"/>
                <w:kern w:val="0"/>
                <w:sz w:val="21"/>
                <w:szCs w:val="21"/>
                <w:lang w:eastAsia="zh-Hans" w:bidi="ar"/>
              </w:rPr>
              <w:t>电视机</w:t>
            </w:r>
          </w:p>
        </w:tc>
        <w:tc>
          <w:tcPr>
            <w:tcW w:w="1135" w:type="dxa"/>
            <w:vAlign w:val="center"/>
          </w:tcPr>
          <w:p>
            <w:pPr>
              <w:jc w:val="center"/>
              <w:textAlignment w:val="center"/>
              <w:rPr>
                <w:rFonts w:hint="eastAsia" w:ascii="宋体" w:hAnsi="宋体" w:cs="宋体"/>
                <w:color w:val="auto"/>
                <w:sz w:val="21"/>
                <w:szCs w:val="21"/>
                <w:highlight w:val="none"/>
                <w:lang w:val="en-US" w:eastAsia="zh-CN"/>
              </w:rPr>
            </w:pPr>
            <w:r>
              <w:rPr>
                <w:rFonts w:ascii="微软雅黑" w:hAnsi="微软雅黑" w:eastAsia="微软雅黑" w:cs="微软雅黑"/>
                <w:kern w:val="0"/>
                <w:sz w:val="21"/>
                <w:szCs w:val="21"/>
                <w:lang w:eastAsia="zh-Hans" w:bidi="ar"/>
              </w:rPr>
              <w:t>15</w:t>
            </w:r>
          </w:p>
        </w:tc>
        <w:tc>
          <w:tcPr>
            <w:tcW w:w="930" w:type="dxa"/>
            <w:vAlign w:val="center"/>
          </w:tcPr>
          <w:p>
            <w:pPr>
              <w:jc w:val="center"/>
              <w:textAlignment w:val="center"/>
              <w:rPr>
                <w:rFonts w:ascii="微软雅黑" w:hAnsi="微软雅黑" w:eastAsia="微软雅黑" w:cs="微软雅黑"/>
                <w:kern w:val="0"/>
                <w:sz w:val="21"/>
                <w:szCs w:val="21"/>
                <w:lang w:eastAsia="zh-Hans" w:bidi="ar"/>
              </w:rPr>
            </w:pPr>
            <w:r>
              <w:rPr>
                <w:rFonts w:hint="eastAsia" w:ascii="微软雅黑" w:hAnsi="微软雅黑" w:eastAsia="微软雅黑" w:cs="微软雅黑"/>
                <w:kern w:val="0"/>
                <w:sz w:val="21"/>
                <w:szCs w:val="21"/>
                <w:lang w:eastAsia="zh-Hans" w:bidi="ar"/>
              </w:rPr>
              <w:t>套</w:t>
            </w:r>
          </w:p>
        </w:tc>
        <w:tc>
          <w:tcPr>
            <w:tcW w:w="1440"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425"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808" w:type="dxa"/>
            <w:vAlign w:val="center"/>
          </w:tcPr>
          <w:p>
            <w:pPr>
              <w:jc w:val="center"/>
              <w:textAlignment w:val="center"/>
              <w:rPr>
                <w:rFonts w:hint="eastAsia" w:ascii="宋体" w:hAnsi="宋体" w:cs="宋体"/>
                <w:color w:val="auto"/>
                <w:sz w:val="21"/>
                <w:szCs w:val="21"/>
                <w:highlight w:val="none"/>
                <w:lang w:val="en-US" w:eastAsia="zh-CN"/>
              </w:rPr>
            </w:pPr>
            <w:r>
              <w:rPr>
                <w:rFonts w:hint="eastAsia" w:ascii="微软雅黑" w:hAnsi="微软雅黑" w:eastAsia="微软雅黑" w:cs="微软雅黑"/>
                <w:kern w:val="0"/>
                <w:sz w:val="21"/>
                <w:szCs w:val="21"/>
                <w:lang w:eastAsia="zh-Hans" w:bidi="ar"/>
              </w:rPr>
              <w:t>常规</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jc w:val="center"/>
        </w:trPr>
        <w:tc>
          <w:tcPr>
            <w:tcW w:w="514" w:type="dxa"/>
          </w:tcPr>
          <w:p>
            <w:pPr>
              <w:adjustRightInd w:val="0"/>
              <w:snapToGrid w:val="0"/>
              <w:spacing w:before="156" w:beforeLines="50" w:line="360" w:lineRule="auto"/>
              <w:rPr>
                <w:rFonts w:hint="eastAsia" w:eastAsia="宋体"/>
                <w:color w:val="auto"/>
                <w:sz w:val="21"/>
                <w:szCs w:val="21"/>
                <w:lang w:val="en-US" w:eastAsia="zh-CN"/>
              </w:rPr>
            </w:pPr>
            <w:r>
              <w:rPr>
                <w:rFonts w:hint="eastAsia"/>
                <w:color w:val="auto"/>
                <w:sz w:val="21"/>
                <w:szCs w:val="21"/>
                <w:lang w:val="en-US" w:eastAsia="zh-CN"/>
              </w:rPr>
              <w:t>7</w:t>
            </w:r>
          </w:p>
        </w:tc>
        <w:tc>
          <w:tcPr>
            <w:tcW w:w="2161" w:type="dxa"/>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服务设施设备采购</w:t>
            </w:r>
          </w:p>
        </w:tc>
        <w:tc>
          <w:tcPr>
            <w:tcW w:w="1925" w:type="dxa"/>
            <w:vAlign w:val="center"/>
          </w:tcPr>
          <w:p>
            <w:pPr>
              <w:jc w:val="center"/>
              <w:textAlignment w:val="center"/>
              <w:rPr>
                <w:rFonts w:hint="eastAsia" w:ascii="宋体" w:hAnsi="宋体" w:cs="宋体"/>
                <w:color w:val="auto"/>
                <w:sz w:val="21"/>
                <w:szCs w:val="21"/>
                <w:highlight w:val="none"/>
                <w:lang w:eastAsia="zh-CN"/>
              </w:rPr>
            </w:pPr>
            <w:r>
              <w:rPr>
                <w:rFonts w:hint="eastAsia" w:ascii="微软雅黑" w:hAnsi="微软雅黑" w:eastAsia="微软雅黑" w:cs="微软雅黑"/>
                <w:kern w:val="0"/>
                <w:sz w:val="21"/>
                <w:szCs w:val="21"/>
                <w:lang w:bidi="ar"/>
              </w:rPr>
              <w:t>文化一体机</w:t>
            </w:r>
          </w:p>
        </w:tc>
        <w:tc>
          <w:tcPr>
            <w:tcW w:w="1135" w:type="dxa"/>
            <w:vAlign w:val="center"/>
          </w:tcPr>
          <w:p>
            <w:pPr>
              <w:jc w:val="center"/>
              <w:textAlignment w:val="center"/>
              <w:rPr>
                <w:rFonts w:hint="eastAsia" w:ascii="宋体" w:hAnsi="宋体" w:cs="宋体"/>
                <w:color w:val="auto"/>
                <w:sz w:val="21"/>
                <w:szCs w:val="21"/>
                <w:highlight w:val="none"/>
                <w:lang w:val="en-US" w:eastAsia="zh-CN"/>
              </w:rPr>
            </w:pPr>
            <w:r>
              <w:rPr>
                <w:rFonts w:hint="eastAsia" w:ascii="微软雅黑" w:hAnsi="微软雅黑" w:eastAsia="微软雅黑" w:cs="微软雅黑"/>
                <w:kern w:val="0"/>
                <w:sz w:val="21"/>
                <w:szCs w:val="21"/>
                <w:lang w:eastAsia="zh-Hans" w:bidi="ar"/>
              </w:rPr>
              <w:t>3</w:t>
            </w:r>
          </w:p>
        </w:tc>
        <w:tc>
          <w:tcPr>
            <w:tcW w:w="930" w:type="dxa"/>
            <w:vAlign w:val="center"/>
          </w:tcPr>
          <w:p>
            <w:pPr>
              <w:jc w:val="center"/>
              <w:textAlignment w:val="center"/>
              <w:rPr>
                <w:rFonts w:hint="eastAsia" w:ascii="微软雅黑" w:hAnsi="微软雅黑" w:eastAsia="微软雅黑" w:cs="微软雅黑"/>
                <w:kern w:val="0"/>
                <w:sz w:val="21"/>
                <w:szCs w:val="21"/>
                <w:lang w:eastAsia="zh-Hans" w:bidi="ar"/>
              </w:rPr>
            </w:pPr>
            <w:r>
              <w:rPr>
                <w:rFonts w:hint="eastAsia" w:ascii="微软雅黑" w:hAnsi="微软雅黑" w:eastAsia="微软雅黑" w:cs="微软雅黑"/>
                <w:kern w:val="0"/>
                <w:sz w:val="21"/>
                <w:szCs w:val="21"/>
                <w:lang w:eastAsia="zh-Hans" w:bidi="ar"/>
              </w:rPr>
              <w:t>套</w:t>
            </w:r>
          </w:p>
        </w:tc>
        <w:tc>
          <w:tcPr>
            <w:tcW w:w="1440"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425" w:type="dxa"/>
            <w:vAlign w:val="top"/>
          </w:tcPr>
          <w:p>
            <w:pPr>
              <w:adjustRightInd w:val="0"/>
              <w:snapToGrid w:val="0"/>
              <w:spacing w:before="156" w:beforeLines="50" w:line="360" w:lineRule="auto"/>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按合同约定</w:t>
            </w:r>
          </w:p>
        </w:tc>
        <w:tc>
          <w:tcPr>
            <w:tcW w:w="1808" w:type="dxa"/>
            <w:vAlign w:val="center"/>
          </w:tcPr>
          <w:p>
            <w:pPr>
              <w:jc w:val="center"/>
              <w:textAlignment w:val="center"/>
              <w:rPr>
                <w:rFonts w:hint="eastAsia" w:ascii="宋体" w:hAnsi="宋体" w:cs="宋体"/>
                <w:color w:val="auto"/>
                <w:sz w:val="21"/>
                <w:szCs w:val="21"/>
                <w:highlight w:val="none"/>
                <w:lang w:val="en-US" w:eastAsia="zh-CN"/>
              </w:rPr>
            </w:pPr>
            <w:r>
              <w:rPr>
                <w:rFonts w:hint="eastAsia" w:ascii="微软雅黑" w:hAnsi="微软雅黑" w:eastAsia="微软雅黑" w:cs="微软雅黑"/>
                <w:kern w:val="0"/>
                <w:sz w:val="21"/>
                <w:szCs w:val="21"/>
                <w:lang w:bidi="ar"/>
              </w:rPr>
              <w:t>硬件及资源软件</w:t>
            </w:r>
          </w:p>
        </w:tc>
      </w:tr>
    </w:tbl>
    <w:p>
      <w:pPr>
        <w:widowControl/>
        <w:jc w:val="left"/>
        <w:rPr>
          <w:rFonts w:hint="eastAsia" w:ascii="黑体" w:hAnsi="黑体" w:eastAsia="黑体"/>
          <w:color w:val="auto"/>
          <w:sz w:val="28"/>
          <w:szCs w:val="28"/>
        </w:rPr>
        <w:sectPr>
          <w:footerReference r:id="rId3" w:type="default"/>
          <w:pgSz w:w="11906" w:h="16838"/>
          <w:pgMar w:top="1474" w:right="1474" w:bottom="1474" w:left="1588" w:header="851" w:footer="992" w:gutter="0"/>
          <w:cols w:space="720" w:num="1"/>
          <w:docGrid w:type="lines" w:linePitch="312" w:charSpace="0"/>
        </w:sectPr>
      </w:pPr>
      <w:r>
        <w:rPr>
          <w:rFonts w:ascii="黑体" w:hAnsi="黑体" w:eastAsia="黑体"/>
          <w:b/>
          <w:bCs/>
          <w:color w:val="auto"/>
          <w:sz w:val="28"/>
          <w:szCs w:val="28"/>
        </w:rPr>
        <w:br w:type="page"/>
      </w:r>
      <w:bookmarkStart w:id="17" w:name="_Toc34637777"/>
    </w:p>
    <w:p>
      <w:pPr>
        <w:jc w:val="center"/>
        <w:rPr>
          <w:rFonts w:hint="eastAsia"/>
          <w:b/>
          <w:bCs/>
          <w:color w:val="auto"/>
          <w:sz w:val="36"/>
          <w:szCs w:val="44"/>
          <w:lang w:eastAsia="zh-CN"/>
        </w:rPr>
      </w:pPr>
      <w:r>
        <w:rPr>
          <w:rFonts w:hint="eastAsia"/>
          <w:b/>
          <w:bCs/>
          <w:color w:val="auto"/>
          <w:sz w:val="36"/>
          <w:szCs w:val="44"/>
          <w:lang w:eastAsia="zh-CN"/>
        </w:rPr>
        <w:t>宁远县公共文化服务设施设备采购项目采购需求</w:t>
      </w:r>
    </w:p>
    <w:tbl>
      <w:tblPr>
        <w:tblStyle w:val="21"/>
        <w:tblW w:w="8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7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17" w:type="dxa"/>
            <w:noWrap w:val="0"/>
            <w:vAlign w:val="top"/>
          </w:tcPr>
          <w:p>
            <w:pPr>
              <w:spacing w:line="240" w:lineRule="auto"/>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名称</w:t>
            </w:r>
          </w:p>
        </w:tc>
        <w:tc>
          <w:tcPr>
            <w:tcW w:w="7450" w:type="dxa"/>
            <w:noWrap w:val="0"/>
            <w:vAlign w:val="top"/>
          </w:tcPr>
          <w:p>
            <w:pPr>
              <w:spacing w:line="240" w:lineRule="auto"/>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功能及技术参数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7" w:type="dxa"/>
            <w:noWrap w:val="0"/>
            <w:vAlign w:val="center"/>
          </w:tcPr>
          <w:p>
            <w:pPr>
              <w:spacing w:line="240" w:lineRule="auto"/>
              <w:jc w:val="center"/>
              <w:rPr>
                <w:rFonts w:hint="eastAsia" w:ascii="宋体" w:hAnsi="宋体" w:eastAsia="宋体" w:cs="宋体"/>
                <w:kern w:val="0"/>
                <w:sz w:val="28"/>
                <w:szCs w:val="28"/>
              </w:rPr>
            </w:pPr>
            <w:r>
              <w:rPr>
                <w:rFonts w:hint="eastAsia" w:ascii="宋体" w:hAnsi="宋体" w:eastAsia="宋体" w:cs="宋体"/>
                <w:kern w:val="0"/>
                <w:sz w:val="28"/>
                <w:szCs w:val="28"/>
              </w:rPr>
              <w:t>云视频</w:t>
            </w:r>
          </w:p>
        </w:tc>
        <w:tc>
          <w:tcPr>
            <w:tcW w:w="7450" w:type="dxa"/>
            <w:noWrap w:val="0"/>
            <w:vAlign w:val="top"/>
          </w:tcPr>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视频会议云平台采用结合SaaS应用的云服务模式，用户无需建设及维护网络基础设施及软硬件运作平台，支持用户按需使用，按使用付费，只需通过互联网即可使用视频会议系统。</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支持服务器资源负载均衡，资源统一管理、合理分配，线路带宽统筹管理。</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支持对各个运营商、各个国家的接入优化，支持媒体路由优化，保障使用效果。</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支持万人大会议接入，支持不少于10000个会议并发进行。（</w:t>
            </w:r>
            <w:r>
              <w:rPr>
                <w:rFonts w:hint="eastAsia" w:ascii="宋体" w:hAnsi="宋体" w:cs="宋体"/>
                <w:sz w:val="28"/>
                <w:szCs w:val="28"/>
                <w:lang w:val="en-US" w:eastAsia="zh-CN"/>
              </w:rPr>
              <w:t>提供</w:t>
            </w:r>
            <w:r>
              <w:rPr>
                <w:rFonts w:hint="eastAsia" w:ascii="宋体" w:hAnsi="宋体" w:eastAsia="宋体" w:cs="宋体"/>
                <w:sz w:val="28"/>
                <w:szCs w:val="28"/>
              </w:rPr>
              <w:t>国内有相关资质的检测部门出具</w:t>
            </w:r>
            <w:r>
              <w:rPr>
                <w:rFonts w:hint="eastAsia" w:ascii="宋体" w:hAnsi="宋体" w:cs="宋体"/>
                <w:sz w:val="28"/>
                <w:szCs w:val="28"/>
                <w:lang w:val="en-US" w:eastAsia="zh-CN"/>
              </w:rPr>
              <w:t>的</w:t>
            </w:r>
            <w:r>
              <w:rPr>
                <w:rFonts w:hint="eastAsia" w:ascii="宋体" w:hAnsi="宋体" w:eastAsia="宋体" w:cs="宋体"/>
                <w:kern w:val="0"/>
                <w:sz w:val="28"/>
                <w:szCs w:val="28"/>
              </w:rPr>
              <w:t>检测报告复印件</w:t>
            </w:r>
            <w:r>
              <w:rPr>
                <w:rFonts w:hint="eastAsia" w:ascii="宋体" w:hAnsi="宋体" w:eastAsia="宋体" w:cs="宋体"/>
                <w:sz w:val="28"/>
                <w:szCs w:val="28"/>
              </w:rPr>
              <w:t>）</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具备多人大并发能力，支持</w:t>
            </w:r>
            <w:r>
              <w:rPr>
                <w:rFonts w:hint="eastAsia" w:ascii="宋体" w:hAnsi="宋体" w:eastAsia="宋体" w:cs="宋体"/>
                <w:sz w:val="28"/>
                <w:szCs w:val="28"/>
                <w:lang w:val="en-US" w:eastAsia="zh-CN"/>
              </w:rPr>
              <w:t>不低于</w:t>
            </w:r>
            <w:r>
              <w:rPr>
                <w:rFonts w:hint="eastAsia" w:ascii="宋体" w:hAnsi="宋体" w:eastAsia="宋体" w:cs="宋体"/>
                <w:sz w:val="28"/>
                <w:szCs w:val="28"/>
              </w:rPr>
              <w:t xml:space="preserve"> 10 万人同时在线会议。（</w:t>
            </w:r>
            <w:r>
              <w:rPr>
                <w:rFonts w:hint="eastAsia" w:ascii="宋体" w:hAnsi="宋体" w:cs="宋体"/>
                <w:sz w:val="28"/>
                <w:szCs w:val="28"/>
                <w:lang w:val="en-US" w:eastAsia="zh-CN"/>
              </w:rPr>
              <w:t>提供</w:t>
            </w:r>
            <w:r>
              <w:rPr>
                <w:rFonts w:hint="eastAsia" w:ascii="宋体" w:hAnsi="宋体" w:eastAsia="宋体" w:cs="宋体"/>
                <w:sz w:val="28"/>
                <w:szCs w:val="28"/>
              </w:rPr>
              <w:t>国内有相关资质的检测部门出具</w:t>
            </w:r>
            <w:r>
              <w:rPr>
                <w:rFonts w:hint="eastAsia" w:ascii="宋体" w:hAnsi="宋体" w:cs="宋体"/>
                <w:sz w:val="28"/>
                <w:szCs w:val="28"/>
                <w:lang w:val="en-US" w:eastAsia="zh-CN"/>
              </w:rPr>
              <w:t>的</w:t>
            </w:r>
            <w:r>
              <w:rPr>
                <w:rFonts w:hint="eastAsia" w:ascii="宋体" w:hAnsi="宋体" w:eastAsia="宋体" w:cs="宋体"/>
                <w:kern w:val="0"/>
                <w:sz w:val="28"/>
                <w:szCs w:val="28"/>
              </w:rPr>
              <w:t>检测报告复印件</w:t>
            </w:r>
            <w:r>
              <w:rPr>
                <w:rFonts w:hint="eastAsia" w:ascii="宋体" w:hAnsi="宋体" w:eastAsia="宋体" w:cs="宋体"/>
                <w:sz w:val="28"/>
                <w:szCs w:val="28"/>
              </w:rPr>
              <w:t>）</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支持硬件终端和软件客户端同时参会，软件客户端支持Windows、Mac OS、iOS、Android等主流操作系统，满足PC电脑、平板电脑、移动手机等多终端接入。（提供相关软件著作权证书复印件）</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支持SVC视频编解码协议（</w:t>
            </w:r>
            <w:r>
              <w:rPr>
                <w:rFonts w:hint="eastAsia" w:ascii="宋体" w:hAnsi="宋体" w:cs="宋体"/>
                <w:sz w:val="28"/>
                <w:szCs w:val="28"/>
                <w:lang w:val="en-US" w:eastAsia="zh-CN"/>
              </w:rPr>
              <w:t>提供</w:t>
            </w:r>
            <w:r>
              <w:rPr>
                <w:rFonts w:hint="eastAsia" w:ascii="宋体" w:hAnsi="宋体" w:eastAsia="宋体" w:cs="宋体"/>
                <w:sz w:val="28"/>
                <w:szCs w:val="28"/>
              </w:rPr>
              <w:t>国内有相关资质的检测部门出具</w:t>
            </w:r>
            <w:r>
              <w:rPr>
                <w:rFonts w:hint="eastAsia" w:ascii="宋体" w:hAnsi="宋体" w:cs="宋体"/>
                <w:sz w:val="28"/>
                <w:szCs w:val="28"/>
                <w:lang w:val="en-US" w:eastAsia="zh-CN"/>
              </w:rPr>
              <w:t>的</w:t>
            </w:r>
            <w:r>
              <w:rPr>
                <w:rFonts w:hint="eastAsia" w:ascii="宋体" w:hAnsi="宋体" w:eastAsia="宋体" w:cs="宋体"/>
                <w:kern w:val="0"/>
                <w:sz w:val="28"/>
                <w:szCs w:val="28"/>
              </w:rPr>
              <w:t>检测报告复印件</w:t>
            </w:r>
            <w:r>
              <w:rPr>
                <w:rFonts w:hint="eastAsia" w:ascii="宋体" w:hAnsi="宋体" w:eastAsia="宋体" w:cs="宋体"/>
                <w:sz w:val="28"/>
                <w:szCs w:val="28"/>
              </w:rPr>
              <w:t>）</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支持G722.1、OPUS、AMR-WB音频编解码协议，同时支持48K采样率和16K采样率，可达到20KHz以上的宽频效果。</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支持1920X1080(30fps/60fps)分辨率图像输入</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支持多种页面布局方式，支持不低于16分屏布局模式，可同时观看16路以上远端视频画面</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rPr>
              <w:t>支持音频自动增益、自动降噪、回声消除。</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sz w:val="28"/>
                <w:szCs w:val="28"/>
                <w:lang w:eastAsia="zh-CN"/>
              </w:rPr>
              <w:t>采</w:t>
            </w:r>
            <w:r>
              <w:rPr>
                <w:rFonts w:hint="eastAsia" w:ascii="宋体" w:hAnsi="宋体" w:eastAsia="宋体" w:cs="宋体"/>
                <w:sz w:val="28"/>
                <w:szCs w:val="28"/>
              </w:rPr>
              <w:t>用唇音同频技术，使每个用户的音频、视频在播放时能保持同步</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kern w:val="0"/>
                <w:sz w:val="28"/>
                <w:szCs w:val="28"/>
              </w:rPr>
              <w:t>支持多级系统权限划分，提供常用系统管理员、组织管理员和普通用户多级权限，还可以根据用户实际情况进行权限配置。</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kern w:val="0"/>
                <w:sz w:val="28"/>
                <w:szCs w:val="28"/>
              </w:rPr>
              <w:t>支持预设会议室的音视频参数，可以统一各会场的码流与帧率等参数。</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kern w:val="0"/>
                <w:sz w:val="28"/>
                <w:szCs w:val="28"/>
              </w:rPr>
              <w:t>支持后台创建“固定会议室”、“预约会议室”，支持多种与会用户登陆方式：“用户名密码登陆”、“匿名登陆”、“会议室密码登陆”、“支持URL一键入会”。</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kern w:val="0"/>
                <w:sz w:val="28"/>
                <w:szCs w:val="28"/>
              </w:rPr>
              <w:t>支持桌面、桌面区域、媒体文件及文档共享，电子白板标注和互动，实现各种协作场景的需要。</w:t>
            </w:r>
          </w:p>
          <w:p>
            <w:pPr>
              <w:numPr>
                <w:ilvl w:val="0"/>
                <w:numId w:val="2"/>
              </w:numPr>
              <w:spacing w:line="240" w:lineRule="auto"/>
              <w:rPr>
                <w:rFonts w:hint="eastAsia" w:ascii="宋体" w:hAnsi="宋体" w:eastAsia="宋体" w:cs="宋体"/>
                <w:kern w:val="0"/>
                <w:sz w:val="28"/>
                <w:szCs w:val="28"/>
              </w:rPr>
            </w:pPr>
            <w:r>
              <w:rPr>
                <w:rFonts w:hint="eastAsia" w:ascii="宋体" w:hAnsi="宋体" w:eastAsia="宋体" w:cs="宋体"/>
                <w:kern w:val="0"/>
                <w:sz w:val="28"/>
                <w:szCs w:val="28"/>
              </w:rPr>
              <w:t>支持智能丢包重发、QoS机制，在网络丢包率3</w:t>
            </w:r>
            <w:r>
              <w:rPr>
                <w:rFonts w:hint="eastAsia" w:ascii="宋体" w:hAnsi="宋体" w:eastAsia="宋体" w:cs="宋体"/>
                <w:kern w:val="0"/>
                <w:sz w:val="28"/>
                <w:szCs w:val="28"/>
                <w:lang w:val="en-US" w:eastAsia="zh-CN"/>
              </w:rPr>
              <w:t>0</w:t>
            </w:r>
            <w:r>
              <w:rPr>
                <w:rFonts w:hint="eastAsia" w:ascii="宋体" w:hAnsi="宋体" w:eastAsia="宋体" w:cs="宋体"/>
                <w:kern w:val="0"/>
                <w:sz w:val="28"/>
                <w:szCs w:val="28"/>
              </w:rPr>
              <w:t>%的情况下能保证视频流畅传输，帧率不低于25帧/秒；在网络丢包率</w:t>
            </w:r>
            <w:r>
              <w:rPr>
                <w:rFonts w:hint="eastAsia" w:ascii="宋体" w:hAnsi="宋体" w:eastAsia="宋体" w:cs="宋体"/>
                <w:kern w:val="0"/>
                <w:sz w:val="28"/>
                <w:szCs w:val="28"/>
                <w:lang w:val="en-US" w:eastAsia="zh-CN"/>
              </w:rPr>
              <w:t>50</w:t>
            </w:r>
            <w:r>
              <w:rPr>
                <w:rFonts w:hint="eastAsia" w:ascii="宋体" w:hAnsi="宋体" w:eastAsia="宋体" w:cs="宋体"/>
                <w:kern w:val="0"/>
                <w:sz w:val="28"/>
                <w:szCs w:val="28"/>
              </w:rPr>
              <w:t>%的情况下，语音质量评测值MOS_LQO不低于3；丢包率70%时，语义依然可以理解，语音质量评测值MOS_LQO不低于2.7。（</w:t>
            </w:r>
            <w:r>
              <w:rPr>
                <w:rFonts w:hint="eastAsia" w:ascii="宋体" w:hAnsi="宋体" w:cs="宋体"/>
                <w:sz w:val="28"/>
                <w:szCs w:val="28"/>
                <w:lang w:val="en-US" w:eastAsia="zh-CN"/>
              </w:rPr>
              <w:t>提供</w:t>
            </w:r>
            <w:r>
              <w:rPr>
                <w:rFonts w:hint="eastAsia" w:ascii="宋体" w:hAnsi="宋体" w:eastAsia="宋体" w:cs="宋体"/>
                <w:sz w:val="28"/>
                <w:szCs w:val="28"/>
              </w:rPr>
              <w:t>国内有相关资质的检测部门出具</w:t>
            </w:r>
            <w:r>
              <w:rPr>
                <w:rFonts w:hint="eastAsia" w:ascii="宋体" w:hAnsi="宋体" w:cs="宋体"/>
                <w:sz w:val="28"/>
                <w:szCs w:val="28"/>
                <w:lang w:val="en-US" w:eastAsia="zh-CN"/>
              </w:rPr>
              <w:t>的</w:t>
            </w:r>
            <w:r>
              <w:rPr>
                <w:rFonts w:hint="eastAsia" w:ascii="宋体" w:hAnsi="宋体" w:eastAsia="宋体" w:cs="宋体"/>
                <w:kern w:val="0"/>
                <w:sz w:val="28"/>
                <w:szCs w:val="28"/>
              </w:rPr>
              <w:t>检测报告复印件）</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kern w:val="0"/>
                <w:sz w:val="28"/>
                <w:szCs w:val="28"/>
                <w:lang w:eastAsia="zh-CN"/>
              </w:rPr>
              <w:t>支</w:t>
            </w:r>
            <w:r>
              <w:rPr>
                <w:rFonts w:hint="eastAsia" w:ascii="宋体" w:hAnsi="宋体" w:eastAsia="宋体" w:cs="宋体"/>
                <w:kern w:val="0"/>
                <w:sz w:val="28"/>
                <w:szCs w:val="28"/>
              </w:rPr>
              <w:t>持集群部署，当某服务节点发生故障，可在5秒内自动完成业务切换至正常服务节点（</w:t>
            </w:r>
            <w:r>
              <w:rPr>
                <w:rFonts w:hint="eastAsia" w:ascii="宋体" w:hAnsi="宋体" w:cs="宋体"/>
                <w:sz w:val="28"/>
                <w:szCs w:val="28"/>
                <w:lang w:val="en-US" w:eastAsia="zh-CN"/>
              </w:rPr>
              <w:t>提供</w:t>
            </w:r>
            <w:r>
              <w:rPr>
                <w:rFonts w:hint="eastAsia" w:ascii="宋体" w:hAnsi="宋体" w:eastAsia="宋体" w:cs="宋体"/>
                <w:sz w:val="28"/>
                <w:szCs w:val="28"/>
              </w:rPr>
              <w:t>国内有相关资质的检测部门出具</w:t>
            </w:r>
            <w:r>
              <w:rPr>
                <w:rFonts w:hint="eastAsia" w:ascii="宋体" w:hAnsi="宋体" w:cs="宋体"/>
                <w:sz w:val="28"/>
                <w:szCs w:val="28"/>
                <w:lang w:val="en-US" w:eastAsia="zh-CN"/>
              </w:rPr>
              <w:t>的</w:t>
            </w:r>
            <w:r>
              <w:rPr>
                <w:rFonts w:hint="eastAsia" w:ascii="宋体" w:hAnsi="宋体" w:eastAsia="宋体" w:cs="宋体"/>
                <w:kern w:val="0"/>
                <w:sz w:val="28"/>
                <w:szCs w:val="28"/>
              </w:rPr>
              <w:t>检测报告复印件）</w:t>
            </w:r>
          </w:p>
          <w:p>
            <w:pPr>
              <w:numPr>
                <w:ilvl w:val="0"/>
                <w:numId w:val="2"/>
              </w:numPr>
              <w:spacing w:line="240" w:lineRule="auto"/>
              <w:rPr>
                <w:rFonts w:hint="eastAsia" w:ascii="宋体" w:hAnsi="宋体" w:eastAsia="宋体" w:cs="宋体"/>
                <w:sz w:val="28"/>
                <w:szCs w:val="28"/>
              </w:rPr>
            </w:pPr>
            <w:r>
              <w:rPr>
                <w:rFonts w:hint="eastAsia" w:ascii="宋体" w:hAnsi="宋体" w:eastAsia="宋体" w:cs="宋体"/>
                <w:kern w:val="0"/>
                <w:sz w:val="28"/>
                <w:szCs w:val="28"/>
              </w:rPr>
              <w:t>采用加密技术以及多级权限管理等安全机制，保证用户会议的安全。</w:t>
            </w:r>
          </w:p>
          <w:p>
            <w:pPr>
              <w:numPr>
                <w:ilvl w:val="0"/>
                <w:numId w:val="0"/>
              </w:numPr>
              <w:tabs>
                <w:tab w:val="left" w:pos="1220"/>
              </w:tabs>
              <w:spacing w:line="240" w:lineRule="auto"/>
              <w:ind w:leftChars="0"/>
              <w:rPr>
                <w:rFonts w:hint="eastAsia" w:ascii="宋体" w:hAnsi="宋体" w:eastAsia="宋体" w:cs="宋体"/>
                <w:kern w:val="0"/>
                <w:sz w:val="28"/>
                <w:szCs w:val="28"/>
              </w:rPr>
            </w:pPr>
            <w:r>
              <w:rPr>
                <w:rFonts w:hint="default" w:ascii="宋体" w:hAnsi="宋体" w:eastAsia="宋体" w:cs="宋体"/>
                <w:kern w:val="0"/>
                <w:sz w:val="28"/>
                <w:szCs w:val="28"/>
              </w:rPr>
              <w:t>20</w:t>
            </w:r>
            <w:r>
              <w:rPr>
                <w:rFonts w:hint="eastAsia" w:ascii="宋体" w:hAnsi="宋体" w:eastAsia="宋体" w:cs="宋体"/>
                <w:kern w:val="0"/>
                <w:sz w:val="28"/>
                <w:szCs w:val="28"/>
                <w:lang w:val="en-US" w:eastAsia="zh-Hans"/>
              </w:rPr>
              <w:t>.</w:t>
            </w:r>
            <w:r>
              <w:rPr>
                <w:rFonts w:hint="default" w:ascii="宋体" w:hAnsi="宋体" w:eastAsia="宋体" w:cs="宋体"/>
                <w:kern w:val="0"/>
                <w:sz w:val="28"/>
                <w:szCs w:val="28"/>
                <w:lang w:eastAsia="zh-Hans"/>
              </w:rPr>
              <w:t xml:space="preserve"> </w:t>
            </w:r>
            <w:r>
              <w:rPr>
                <w:rFonts w:hint="eastAsia" w:ascii="宋体" w:hAnsi="宋体" w:eastAsia="宋体" w:cs="宋体"/>
                <w:kern w:val="0"/>
                <w:sz w:val="28"/>
                <w:szCs w:val="28"/>
              </w:rPr>
              <w:t>支持会议密码保障会议安全。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7" w:type="dxa"/>
            <w:noWrap w:val="0"/>
            <w:vAlign w:val="center"/>
          </w:tcPr>
          <w:p>
            <w:pPr>
              <w:spacing w:line="240" w:lineRule="auto"/>
              <w:jc w:val="center"/>
              <w:rPr>
                <w:rFonts w:hint="eastAsia" w:ascii="宋体" w:hAnsi="宋体" w:eastAsia="宋体" w:cs="宋体"/>
                <w:kern w:val="0"/>
                <w:sz w:val="28"/>
                <w:szCs w:val="28"/>
              </w:rPr>
            </w:pPr>
            <w:r>
              <w:rPr>
                <w:rFonts w:hint="eastAsia" w:ascii="宋体" w:hAnsi="宋体" w:eastAsia="宋体" w:cs="宋体"/>
                <w:kern w:val="0"/>
                <w:sz w:val="28"/>
                <w:szCs w:val="28"/>
              </w:rPr>
              <w:t>云直播</w:t>
            </w:r>
          </w:p>
        </w:tc>
        <w:tc>
          <w:tcPr>
            <w:tcW w:w="7450" w:type="dxa"/>
            <w:noWrap w:val="0"/>
            <w:vAlign w:val="top"/>
          </w:tcPr>
          <w:p>
            <w:pPr>
              <w:numPr>
                <w:ilvl w:val="0"/>
                <w:numId w:val="3"/>
              </w:numPr>
              <w:spacing w:line="240" w:lineRule="auto"/>
              <w:rPr>
                <w:rFonts w:hint="eastAsia" w:ascii="宋体" w:hAnsi="宋体" w:eastAsia="宋体" w:cs="宋体"/>
                <w:kern w:val="0"/>
                <w:sz w:val="28"/>
                <w:szCs w:val="28"/>
              </w:rPr>
            </w:pPr>
            <w:r>
              <w:rPr>
                <w:rFonts w:hint="eastAsia" w:ascii="宋体" w:hAnsi="宋体" w:eastAsia="宋体" w:cs="宋体"/>
                <w:kern w:val="0"/>
                <w:sz w:val="28"/>
                <w:szCs w:val="28"/>
              </w:rPr>
              <w:t>支持直播+互动+点播，实现大型活动高清视频画面直播、多路音视频同步互动、录制点播回看等功能。</w:t>
            </w:r>
          </w:p>
          <w:p>
            <w:pPr>
              <w:numPr>
                <w:ilvl w:val="0"/>
                <w:numId w:val="3"/>
              </w:numPr>
              <w:spacing w:line="240" w:lineRule="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eastAsia="zh-CN"/>
              </w:rPr>
              <w:t>*</w:t>
            </w:r>
            <w:r>
              <w:rPr>
                <w:rFonts w:hint="eastAsia" w:ascii="宋体" w:hAnsi="宋体" w:eastAsia="宋体" w:cs="宋体"/>
                <w:kern w:val="0"/>
                <w:sz w:val="28"/>
                <w:szCs w:val="28"/>
              </w:rPr>
              <w:t>直播过程支持数据互动，包括文字群聊、私聊、共享内容、弹幕等。（提供相关界面截图）</w:t>
            </w:r>
          </w:p>
          <w:p>
            <w:pPr>
              <w:numPr>
                <w:ilvl w:val="0"/>
                <w:numId w:val="3"/>
              </w:numPr>
              <w:spacing w:line="240" w:lineRule="auto"/>
              <w:rPr>
                <w:rFonts w:hint="eastAsia" w:ascii="宋体" w:hAnsi="宋体" w:eastAsia="宋体" w:cs="宋体"/>
                <w:sz w:val="28"/>
                <w:szCs w:val="28"/>
              </w:rPr>
            </w:pPr>
            <w:r>
              <w:rPr>
                <w:rFonts w:hint="eastAsia" w:ascii="宋体" w:hAnsi="宋体" w:eastAsia="宋体" w:cs="宋体"/>
                <w:kern w:val="0"/>
                <w:sz w:val="28"/>
                <w:szCs w:val="28"/>
              </w:rPr>
              <w:t>支持设置直播观众观看限制，支持公开、自定义密码、白名单等方式观看直播。（提供相关界面截图）</w:t>
            </w:r>
          </w:p>
          <w:p>
            <w:pPr>
              <w:numPr>
                <w:ilvl w:val="0"/>
                <w:numId w:val="3"/>
              </w:numPr>
              <w:spacing w:line="240" w:lineRule="auto"/>
              <w:rPr>
                <w:rFonts w:hint="eastAsia" w:ascii="宋体" w:hAnsi="宋体" w:eastAsia="宋体" w:cs="宋体"/>
                <w:kern w:val="0"/>
                <w:sz w:val="28"/>
                <w:szCs w:val="28"/>
              </w:rPr>
            </w:pPr>
            <w:r>
              <w:rPr>
                <w:rFonts w:hint="eastAsia" w:ascii="宋体" w:hAnsi="宋体" w:eastAsia="宋体" w:cs="宋体"/>
                <w:kern w:val="0"/>
                <w:sz w:val="28"/>
                <w:szCs w:val="28"/>
              </w:rPr>
              <w:t>支持数据文档共享功能，在直播时可将文档数据实时同步共享直播到其他相关会场，支持多画面同步直播，可同步直播现场视频画面和文档内容画面（比如PPT）。</w:t>
            </w:r>
          </w:p>
          <w:p>
            <w:pPr>
              <w:numPr>
                <w:ilvl w:val="0"/>
                <w:numId w:val="3"/>
              </w:numPr>
              <w:spacing w:line="240" w:lineRule="auto"/>
              <w:rPr>
                <w:rFonts w:hint="eastAsia" w:ascii="宋体" w:hAnsi="宋体" w:eastAsia="宋体" w:cs="宋体"/>
                <w:kern w:val="0"/>
                <w:sz w:val="28"/>
                <w:szCs w:val="28"/>
              </w:rPr>
            </w:pPr>
            <w:r>
              <w:rPr>
                <w:rFonts w:hint="eastAsia" w:ascii="宋体" w:hAnsi="宋体" w:eastAsia="宋体" w:cs="宋体"/>
                <w:kern w:val="0"/>
                <w:sz w:val="28"/>
                <w:szCs w:val="28"/>
              </w:rPr>
              <w:t>支持主会场对所有分会场进行远程管控，包括视频切换、发言控制等。</w:t>
            </w:r>
          </w:p>
          <w:p>
            <w:pPr>
              <w:numPr>
                <w:ilvl w:val="0"/>
                <w:numId w:val="0"/>
              </w:numPr>
              <w:spacing w:line="240" w:lineRule="auto"/>
              <w:ind w:leftChars="0"/>
              <w:rPr>
                <w:rFonts w:hint="eastAsia" w:ascii="宋体" w:hAnsi="宋体" w:eastAsia="宋体" w:cs="宋体"/>
                <w:kern w:val="0"/>
                <w:sz w:val="28"/>
                <w:szCs w:val="28"/>
              </w:rPr>
            </w:pPr>
            <w:r>
              <w:rPr>
                <w:rFonts w:hint="default" w:ascii="宋体" w:hAnsi="宋体" w:eastAsia="宋体" w:cs="宋体"/>
                <w:kern w:val="0"/>
                <w:sz w:val="28"/>
                <w:szCs w:val="28"/>
              </w:rPr>
              <w:t>6</w:t>
            </w:r>
            <w:r>
              <w:rPr>
                <w:rFonts w:hint="eastAsia" w:ascii="宋体" w:hAnsi="宋体" w:eastAsia="宋体" w:cs="宋体"/>
                <w:kern w:val="0"/>
                <w:sz w:val="28"/>
                <w:szCs w:val="28"/>
                <w:lang w:val="en-US" w:eastAsia="zh-Hans"/>
              </w:rPr>
              <w:t>.</w:t>
            </w:r>
            <w:r>
              <w:rPr>
                <w:rFonts w:hint="default" w:ascii="宋体" w:hAnsi="宋体" w:eastAsia="宋体" w:cs="宋体"/>
                <w:kern w:val="0"/>
                <w:sz w:val="28"/>
                <w:szCs w:val="28"/>
                <w:lang w:eastAsia="zh-Hans"/>
              </w:rPr>
              <w:t xml:space="preserve"> </w:t>
            </w:r>
            <w:r>
              <w:rPr>
                <w:rFonts w:hint="eastAsia" w:ascii="宋体" w:hAnsi="宋体" w:eastAsia="宋体" w:cs="宋体"/>
                <w:kern w:val="0"/>
                <w:sz w:val="28"/>
                <w:szCs w:val="28"/>
              </w:rPr>
              <w:t>支持移动端、电脑端等混合接入，支持Windows、Mac、Ios、Android等主流操作系统。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7" w:type="dxa"/>
            <w:noWrap w:val="0"/>
            <w:vAlign w:val="center"/>
          </w:tcPr>
          <w:p>
            <w:pPr>
              <w:spacing w:line="240" w:lineRule="auto"/>
              <w:jc w:val="center"/>
              <w:rPr>
                <w:rFonts w:hint="eastAsia" w:ascii="宋体" w:hAnsi="宋体" w:eastAsia="宋体" w:cs="宋体"/>
                <w:kern w:val="0"/>
                <w:sz w:val="28"/>
                <w:szCs w:val="28"/>
                <w:lang w:val="en-US" w:eastAsia="zh-Hans"/>
              </w:rPr>
            </w:pPr>
            <w:r>
              <w:rPr>
                <w:rFonts w:hint="eastAsia" w:ascii="宋体" w:hAnsi="宋体" w:cs="宋体"/>
                <w:kern w:val="0"/>
                <w:sz w:val="28"/>
                <w:szCs w:val="28"/>
                <w:lang w:val="en-US" w:eastAsia="zh-Hans"/>
              </w:rPr>
              <w:t>云录制</w:t>
            </w:r>
          </w:p>
        </w:tc>
        <w:tc>
          <w:tcPr>
            <w:tcW w:w="7450" w:type="dxa"/>
            <w:noWrap w:val="0"/>
            <w:vAlign w:val="top"/>
          </w:tcPr>
          <w:p>
            <w:pPr>
              <w:numPr>
                <w:ilvl w:val="0"/>
                <w:numId w:val="4"/>
              </w:numPr>
              <w:spacing w:line="240" w:lineRule="auto"/>
              <w:ind w:leftChars="0"/>
              <w:rPr>
                <w:rFonts w:hint="eastAsia" w:ascii="宋体" w:hAnsi="宋体" w:eastAsia="宋体" w:cs="宋体"/>
                <w:kern w:val="0"/>
                <w:sz w:val="28"/>
                <w:szCs w:val="28"/>
              </w:rPr>
            </w:pPr>
            <w:r>
              <w:rPr>
                <w:rFonts w:hint="eastAsia" w:ascii="宋体" w:hAnsi="宋体" w:eastAsia="宋体" w:cs="宋体"/>
                <w:kern w:val="0"/>
                <w:sz w:val="28"/>
                <w:szCs w:val="28"/>
              </w:rPr>
              <w:t xml:space="preserve"> 支持音视频和屏幕共享录制，单个会议录制配置支持16 路1080P 码流并发录制能力。</w:t>
            </w:r>
          </w:p>
          <w:p>
            <w:pPr>
              <w:numPr>
                <w:ilvl w:val="0"/>
                <w:numId w:val="0"/>
              </w:numPr>
              <w:spacing w:line="240" w:lineRule="auto"/>
              <w:rPr>
                <w:rFonts w:hint="eastAsia" w:ascii="宋体" w:hAnsi="宋体" w:eastAsia="宋体" w:cs="宋体"/>
                <w:kern w:val="0"/>
                <w:sz w:val="28"/>
                <w:szCs w:val="28"/>
              </w:rPr>
            </w:pPr>
            <w:r>
              <w:rPr>
                <w:rFonts w:hint="eastAsia" w:ascii="宋体" w:hAnsi="宋体" w:eastAsia="宋体" w:cs="宋体"/>
                <w:kern w:val="0"/>
                <w:sz w:val="28"/>
                <w:szCs w:val="28"/>
              </w:rPr>
              <w:t>2.  支持画面自动降噪、图像效果增强（增加具体增强解释）。</w:t>
            </w:r>
          </w:p>
          <w:p>
            <w:pPr>
              <w:numPr>
                <w:ilvl w:val="0"/>
                <w:numId w:val="0"/>
              </w:numPr>
              <w:spacing w:line="240" w:lineRule="auto"/>
              <w:ind w:leftChars="0"/>
              <w:rPr>
                <w:rFonts w:hint="eastAsia" w:ascii="宋体" w:hAnsi="宋体" w:eastAsia="宋体" w:cs="宋体"/>
                <w:kern w:val="0"/>
                <w:sz w:val="28"/>
                <w:szCs w:val="28"/>
              </w:rPr>
            </w:pPr>
            <w:r>
              <w:rPr>
                <w:rFonts w:hint="eastAsia" w:ascii="宋体" w:hAnsi="宋体" w:eastAsia="宋体" w:cs="宋体"/>
                <w:kern w:val="0"/>
                <w:sz w:val="28"/>
                <w:szCs w:val="28"/>
              </w:rPr>
              <w:t>3.  音频采样率：48kHz，编码方式：硬编硬解。</w:t>
            </w:r>
          </w:p>
          <w:p>
            <w:pPr>
              <w:numPr>
                <w:ilvl w:val="0"/>
                <w:numId w:val="0"/>
              </w:numPr>
              <w:spacing w:line="240" w:lineRule="auto"/>
              <w:ind w:leftChars="0"/>
              <w:rPr>
                <w:rFonts w:hint="eastAsia" w:ascii="宋体" w:hAnsi="宋体" w:eastAsia="宋体" w:cs="宋体"/>
                <w:kern w:val="0"/>
                <w:sz w:val="28"/>
                <w:szCs w:val="28"/>
              </w:rPr>
            </w:pPr>
            <w:r>
              <w:rPr>
                <w:rFonts w:hint="eastAsia" w:ascii="宋体" w:hAnsi="宋体" w:eastAsia="宋体" w:cs="宋体"/>
                <w:kern w:val="0"/>
                <w:sz w:val="28"/>
                <w:szCs w:val="28"/>
              </w:rPr>
              <w:t>4.  支持快速回声消除、自动噪声抑制、自动增益控制。</w:t>
            </w:r>
          </w:p>
          <w:p>
            <w:pPr>
              <w:numPr>
                <w:ilvl w:val="0"/>
                <w:numId w:val="0"/>
              </w:numPr>
              <w:spacing w:line="240" w:lineRule="auto"/>
              <w:ind w:leftChars="0"/>
              <w:rPr>
                <w:rFonts w:hint="eastAsia" w:ascii="宋体" w:hAnsi="宋体" w:eastAsia="宋体" w:cs="宋体"/>
                <w:kern w:val="0"/>
                <w:sz w:val="28"/>
                <w:szCs w:val="28"/>
              </w:rPr>
            </w:pPr>
            <w:r>
              <w:rPr>
                <w:rFonts w:hint="eastAsia" w:ascii="宋体" w:hAnsi="宋体" w:eastAsia="宋体" w:cs="宋体"/>
                <w:kern w:val="0"/>
                <w:sz w:val="28"/>
                <w:szCs w:val="28"/>
              </w:rPr>
              <w:t>5.  支持唇音同步、支持不少于256路混音。</w:t>
            </w:r>
          </w:p>
          <w:p>
            <w:pPr>
              <w:numPr>
                <w:ilvl w:val="0"/>
                <w:numId w:val="0"/>
              </w:numPr>
              <w:spacing w:line="240" w:lineRule="auto"/>
              <w:ind w:leftChars="0"/>
              <w:rPr>
                <w:rFonts w:hint="default" w:ascii="Times New Roman" w:hAnsi="宋体" w:eastAsia="宋体" w:cs="宋体"/>
                <w:kern w:val="0"/>
                <w:sz w:val="21"/>
                <w:szCs w:val="21"/>
                <w:lang w:val="en-US" w:eastAsia="zh-CN" w:bidi="ar-SA"/>
              </w:rPr>
            </w:pPr>
            <w:r>
              <w:rPr>
                <w:rFonts w:hint="eastAsia" w:ascii="宋体" w:hAnsi="宋体" w:eastAsia="宋体" w:cs="宋体"/>
                <w:kern w:val="0"/>
                <w:sz w:val="28"/>
                <w:szCs w:val="28"/>
              </w:rPr>
              <w:t>6.  支持直接进入资源平台进行录制文件的查询、查看。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7" w:type="dxa"/>
            <w:noWrap w:val="0"/>
            <w:vAlign w:val="center"/>
          </w:tcPr>
          <w:p>
            <w:pPr>
              <w:spacing w:line="240" w:lineRule="auto"/>
              <w:jc w:val="center"/>
              <w:rPr>
                <w:rFonts w:hint="eastAsia" w:ascii="宋体" w:hAnsi="宋体" w:eastAsia="宋体" w:cs="宋体"/>
                <w:kern w:val="0"/>
                <w:sz w:val="28"/>
                <w:szCs w:val="28"/>
              </w:rPr>
            </w:pPr>
            <w:r>
              <w:rPr>
                <w:rFonts w:hint="eastAsia" w:ascii="宋体" w:hAnsi="宋体" w:eastAsia="宋体" w:cs="宋体"/>
                <w:kern w:val="0"/>
                <w:sz w:val="28"/>
                <w:szCs w:val="28"/>
                <w:lang w:eastAsia="zh-Hans"/>
              </w:rPr>
              <w:t>总馆视频</w:t>
            </w:r>
            <w:r>
              <w:rPr>
                <w:rFonts w:hint="eastAsia" w:ascii="宋体" w:hAnsi="宋体" w:eastAsia="宋体" w:cs="宋体"/>
                <w:kern w:val="0"/>
                <w:sz w:val="28"/>
                <w:szCs w:val="28"/>
              </w:rPr>
              <w:t>会议终端</w:t>
            </w:r>
          </w:p>
        </w:tc>
        <w:tc>
          <w:tcPr>
            <w:tcW w:w="7450" w:type="dxa"/>
            <w:noWrap w:val="0"/>
            <w:vAlign w:val="center"/>
          </w:tcPr>
          <w:p>
            <w:pPr>
              <w:numPr>
                <w:ilvl w:val="0"/>
                <w:numId w:val="5"/>
              </w:numPr>
              <w:rPr>
                <w:rFonts w:hAnsi="宋体"/>
                <w:color w:val="auto"/>
                <w:kern w:val="0"/>
                <w:sz w:val="28"/>
                <w:szCs w:val="28"/>
              </w:rPr>
            </w:pPr>
            <w:r>
              <w:rPr>
                <w:rFonts w:hint="eastAsia" w:hAnsi="宋体"/>
                <w:color w:val="auto"/>
                <w:kern w:val="0"/>
                <w:sz w:val="28"/>
                <w:szCs w:val="28"/>
              </w:rPr>
              <w:t>支持H.265、H.264HP、H.264MP、H.264 SVC视频编解码协议。</w:t>
            </w:r>
          </w:p>
          <w:p>
            <w:pPr>
              <w:numPr>
                <w:ilvl w:val="0"/>
                <w:numId w:val="5"/>
              </w:numPr>
              <w:rPr>
                <w:rFonts w:hAnsi="宋体"/>
                <w:color w:val="auto"/>
                <w:kern w:val="0"/>
                <w:sz w:val="28"/>
                <w:szCs w:val="28"/>
              </w:rPr>
            </w:pPr>
            <w:r>
              <w:rPr>
                <w:rFonts w:hint="eastAsia" w:hAnsi="宋体"/>
                <w:color w:val="auto"/>
                <w:kern w:val="0"/>
                <w:sz w:val="28"/>
                <w:szCs w:val="28"/>
              </w:rPr>
              <w:t>支持G722.1、OPUS、AMR-WB音频编解码协议，同时支持48K采样率和16K采样率，可达到20KHz以上的宽频效果。</w:t>
            </w:r>
          </w:p>
          <w:p>
            <w:pPr>
              <w:numPr>
                <w:ilvl w:val="0"/>
                <w:numId w:val="5"/>
              </w:numPr>
              <w:rPr>
                <w:rFonts w:hAnsi="宋体"/>
                <w:color w:val="auto"/>
                <w:kern w:val="0"/>
                <w:sz w:val="28"/>
                <w:szCs w:val="28"/>
              </w:rPr>
            </w:pPr>
            <w:r>
              <w:rPr>
                <w:rFonts w:hint="eastAsia" w:ascii="宋体" w:hAnsi="宋体" w:eastAsia="宋体" w:cs="宋体"/>
                <w:kern w:val="0"/>
                <w:sz w:val="28"/>
                <w:szCs w:val="28"/>
                <w:lang w:eastAsia="zh-CN"/>
              </w:rPr>
              <w:t xml:space="preserve"> </w:t>
            </w:r>
            <w:r>
              <w:rPr>
                <w:rFonts w:hint="eastAsia" w:hAnsi="宋体"/>
                <w:color w:val="auto"/>
                <w:kern w:val="0"/>
                <w:sz w:val="28"/>
                <w:szCs w:val="28"/>
              </w:rPr>
              <w:t>主机支持不少于3路1080P30高清视频输入，接口类型至少包括SDI、HDMI、USB接口，视频输出支持不少于3个HDMI高清。（提供产品实物背板接口照片）</w:t>
            </w:r>
          </w:p>
          <w:p>
            <w:pPr>
              <w:numPr>
                <w:ilvl w:val="0"/>
                <w:numId w:val="5"/>
              </w:numPr>
              <w:rPr>
                <w:rFonts w:hAnsi="宋体"/>
                <w:color w:val="auto"/>
                <w:kern w:val="0"/>
                <w:sz w:val="28"/>
                <w:szCs w:val="28"/>
              </w:rPr>
            </w:pPr>
            <w:r>
              <w:rPr>
                <w:rFonts w:hint="eastAsia" w:hAnsi="宋体"/>
                <w:color w:val="auto"/>
                <w:kern w:val="0"/>
                <w:sz w:val="28"/>
                <w:szCs w:val="28"/>
              </w:rPr>
              <w:t>音频输入接口不少于3个，接口类型至少包括USB，RCA双莲花头，6.35mm，音频输出接口不少于4路，接口类型至少包括USB，RCA，6.35mm，HDMI各一个。（提供产品实物背板接口照片）</w:t>
            </w:r>
          </w:p>
          <w:p>
            <w:pPr>
              <w:numPr>
                <w:ilvl w:val="0"/>
                <w:numId w:val="5"/>
              </w:numPr>
              <w:rPr>
                <w:rFonts w:hAnsi="宋体"/>
                <w:color w:val="auto"/>
                <w:kern w:val="0"/>
                <w:sz w:val="28"/>
                <w:szCs w:val="28"/>
              </w:rPr>
            </w:pPr>
            <w:r>
              <w:rPr>
                <w:rFonts w:hint="eastAsia" w:hAnsi="宋体"/>
                <w:color w:val="auto"/>
                <w:kern w:val="0"/>
                <w:sz w:val="28"/>
                <w:szCs w:val="28"/>
              </w:rPr>
              <w:t>具备USB接口，支持通过USB接口插入U盘实现共享文档和日志导出。</w:t>
            </w:r>
          </w:p>
          <w:p>
            <w:pPr>
              <w:numPr>
                <w:ilvl w:val="0"/>
                <w:numId w:val="5"/>
              </w:numPr>
              <w:rPr>
                <w:rFonts w:hAnsi="宋体"/>
                <w:color w:val="auto"/>
                <w:kern w:val="0"/>
                <w:sz w:val="28"/>
                <w:szCs w:val="28"/>
              </w:rPr>
            </w:pPr>
            <w:r>
              <w:rPr>
                <w:rFonts w:hint="eastAsia" w:hAnsi="宋体"/>
                <w:color w:val="auto"/>
                <w:kern w:val="0"/>
                <w:sz w:val="28"/>
                <w:szCs w:val="28"/>
              </w:rPr>
              <w:t>支持1080P高清视频画面，并可以向下兼容并向下兼容 720P、4CIF、480P、CIF、320*240、176*144、160*120等分辨率。</w:t>
            </w:r>
          </w:p>
          <w:p>
            <w:pPr>
              <w:numPr>
                <w:ilvl w:val="0"/>
                <w:numId w:val="5"/>
              </w:numPr>
              <w:rPr>
                <w:rFonts w:hAnsi="宋体"/>
                <w:color w:val="auto"/>
                <w:kern w:val="0"/>
                <w:sz w:val="28"/>
                <w:szCs w:val="28"/>
              </w:rPr>
            </w:pPr>
            <w:r>
              <w:rPr>
                <w:rFonts w:hint="eastAsia" w:hAnsi="宋体"/>
                <w:color w:val="auto"/>
                <w:kern w:val="0"/>
                <w:sz w:val="28"/>
                <w:szCs w:val="28"/>
              </w:rPr>
              <w:t>支持多画面布局方式，支持不低于</w:t>
            </w:r>
            <w:r>
              <w:rPr>
                <w:rFonts w:hint="eastAsia" w:hAnsi="宋体"/>
                <w:color w:val="auto"/>
                <w:kern w:val="0"/>
                <w:sz w:val="28"/>
                <w:szCs w:val="28"/>
                <w:lang w:val="en-US" w:eastAsia="zh-CN"/>
              </w:rPr>
              <w:t>16</w:t>
            </w:r>
            <w:r>
              <w:rPr>
                <w:rFonts w:hint="eastAsia" w:hAnsi="宋体"/>
                <w:color w:val="auto"/>
                <w:kern w:val="0"/>
                <w:sz w:val="28"/>
                <w:szCs w:val="28"/>
              </w:rPr>
              <w:t>路多画面布局方式，主会场可任意切换视频布局支持根据需要手动开关音量自动调节、回音消除、音频降噪、语音增益、静音检测等功能。</w:t>
            </w:r>
          </w:p>
          <w:p>
            <w:pPr>
              <w:numPr>
                <w:ilvl w:val="0"/>
                <w:numId w:val="5"/>
              </w:numPr>
              <w:rPr>
                <w:rFonts w:hAnsi="宋体"/>
                <w:color w:val="auto"/>
                <w:kern w:val="0"/>
                <w:sz w:val="28"/>
                <w:szCs w:val="28"/>
              </w:rPr>
            </w:pPr>
            <w:r>
              <w:rPr>
                <w:rFonts w:hint="eastAsia" w:hAnsi="宋体"/>
                <w:color w:val="auto"/>
                <w:kern w:val="0"/>
                <w:sz w:val="28"/>
                <w:szCs w:val="28"/>
              </w:rPr>
              <w:t>支持会议室锁定，会议主持人可凭相关权限锁定现有会议，防止其他与会议无关人员</w:t>
            </w:r>
          </w:p>
          <w:p>
            <w:pPr>
              <w:numPr>
                <w:ilvl w:val="0"/>
                <w:numId w:val="5"/>
              </w:numPr>
              <w:rPr>
                <w:rFonts w:hAnsi="宋体"/>
                <w:color w:val="auto"/>
                <w:kern w:val="0"/>
                <w:sz w:val="28"/>
                <w:szCs w:val="28"/>
              </w:rPr>
            </w:pPr>
            <w:r>
              <w:rPr>
                <w:rFonts w:hint="eastAsia" w:hAnsi="宋体"/>
                <w:color w:val="auto"/>
                <w:kern w:val="0"/>
                <w:sz w:val="28"/>
                <w:szCs w:val="28"/>
              </w:rPr>
              <w:t>支持会议管控功能，如分组会议、会场轮询、会场点名、全场静音、关闭会议室等。</w:t>
            </w:r>
          </w:p>
          <w:p>
            <w:pPr>
              <w:numPr>
                <w:ilvl w:val="0"/>
                <w:numId w:val="5"/>
              </w:numPr>
              <w:rPr>
                <w:rFonts w:hAnsi="宋体"/>
                <w:color w:val="auto"/>
                <w:kern w:val="0"/>
                <w:sz w:val="28"/>
                <w:szCs w:val="28"/>
              </w:rPr>
            </w:pPr>
            <w:r>
              <w:rPr>
                <w:rFonts w:hint="eastAsia" w:hAnsi="宋体"/>
                <w:color w:val="auto"/>
                <w:kern w:val="0"/>
                <w:sz w:val="28"/>
                <w:szCs w:val="28"/>
              </w:rPr>
              <w:t>具备共享播放wmv、mp4、rmvb、mp3、wma、mpg、avi等格式的高清影音文件，具备实时拖动播放进度以及播放音量，具备自定义设置播放视频的帧率和码流。</w:t>
            </w:r>
          </w:p>
          <w:p>
            <w:pPr>
              <w:numPr>
                <w:ilvl w:val="0"/>
                <w:numId w:val="5"/>
              </w:numPr>
              <w:rPr>
                <w:rFonts w:hAnsi="宋体"/>
                <w:color w:val="auto"/>
                <w:kern w:val="0"/>
                <w:sz w:val="28"/>
                <w:szCs w:val="28"/>
              </w:rPr>
            </w:pPr>
            <w:r>
              <w:rPr>
                <w:rFonts w:hint="eastAsia" w:hAnsi="宋体"/>
                <w:color w:val="auto"/>
                <w:kern w:val="0"/>
                <w:sz w:val="28"/>
                <w:szCs w:val="28"/>
              </w:rPr>
              <w:t>具备共享白板功能，可对白板进行标注、缩放、替换背景颜色、插入文字和图片等功能。</w:t>
            </w:r>
          </w:p>
          <w:p>
            <w:pPr>
              <w:numPr>
                <w:ilvl w:val="0"/>
                <w:numId w:val="5"/>
              </w:numPr>
              <w:rPr>
                <w:rFonts w:hAnsi="宋体"/>
                <w:color w:val="auto"/>
                <w:kern w:val="0"/>
                <w:sz w:val="28"/>
                <w:szCs w:val="28"/>
              </w:rPr>
            </w:pPr>
            <w:r>
              <w:rPr>
                <w:rFonts w:hint="eastAsia" w:hAnsi="宋体"/>
                <w:color w:val="auto"/>
                <w:kern w:val="0"/>
                <w:sz w:val="28"/>
                <w:szCs w:val="28"/>
              </w:rPr>
              <w:t>具备文档预上传，即先提前将文档上传至服务器，在需要时随时调取进行共享。</w:t>
            </w:r>
          </w:p>
          <w:p>
            <w:pPr>
              <w:numPr>
                <w:ilvl w:val="0"/>
                <w:numId w:val="5"/>
              </w:numPr>
              <w:rPr>
                <w:rFonts w:hAnsi="宋体"/>
                <w:color w:val="auto"/>
                <w:kern w:val="0"/>
                <w:sz w:val="28"/>
                <w:szCs w:val="28"/>
              </w:rPr>
            </w:pPr>
            <w:r>
              <w:rPr>
                <w:rFonts w:hint="eastAsia" w:hAnsi="宋体"/>
                <w:color w:val="auto"/>
                <w:kern w:val="0"/>
                <w:sz w:val="28"/>
                <w:szCs w:val="28"/>
              </w:rPr>
              <w:t>具备投屏功能，不占用会议点数，无需连线，一键分享电脑桌面到会议中，关闭投屏后直接退会。</w:t>
            </w:r>
          </w:p>
          <w:p>
            <w:pPr>
              <w:numPr>
                <w:ilvl w:val="0"/>
                <w:numId w:val="5"/>
              </w:numPr>
              <w:rPr>
                <w:rFonts w:hAnsi="宋体"/>
                <w:color w:val="auto"/>
                <w:kern w:val="0"/>
                <w:sz w:val="28"/>
                <w:szCs w:val="28"/>
              </w:rPr>
            </w:pPr>
            <w:r>
              <w:rPr>
                <w:rFonts w:hint="eastAsia" w:hAnsi="宋体"/>
                <w:color w:val="auto"/>
                <w:kern w:val="0"/>
                <w:sz w:val="28"/>
                <w:szCs w:val="28"/>
              </w:rPr>
              <w:t>具备查看组织架构、文字私信或群发、消息权限审核等。</w:t>
            </w:r>
          </w:p>
          <w:p>
            <w:pPr>
              <w:numPr>
                <w:ilvl w:val="0"/>
                <w:numId w:val="5"/>
              </w:numPr>
              <w:rPr>
                <w:rFonts w:hAnsi="宋体"/>
                <w:color w:val="auto"/>
                <w:kern w:val="0"/>
                <w:sz w:val="28"/>
                <w:szCs w:val="28"/>
              </w:rPr>
            </w:pPr>
            <w:r>
              <w:rPr>
                <w:rFonts w:hint="eastAsia" w:hAnsi="宋体"/>
                <w:color w:val="auto"/>
                <w:kern w:val="0"/>
                <w:sz w:val="28"/>
                <w:szCs w:val="28"/>
              </w:rPr>
              <w:t>具备会场点名签到，签到结果以数据库格式保存。</w:t>
            </w:r>
          </w:p>
          <w:p>
            <w:pPr>
              <w:numPr>
                <w:ilvl w:val="0"/>
                <w:numId w:val="5"/>
              </w:numPr>
              <w:rPr>
                <w:rFonts w:hAnsi="宋体"/>
                <w:color w:val="auto"/>
                <w:kern w:val="0"/>
                <w:sz w:val="28"/>
                <w:szCs w:val="28"/>
              </w:rPr>
            </w:pPr>
            <w:r>
              <w:rPr>
                <w:rFonts w:hint="eastAsia" w:hAnsi="宋体"/>
                <w:color w:val="auto"/>
                <w:kern w:val="0"/>
                <w:sz w:val="28"/>
                <w:szCs w:val="28"/>
              </w:rPr>
              <w:t>具备会议本地录制并存储，录制生成的文件格式包括但不限于MP4/WMV/WMA。</w:t>
            </w:r>
          </w:p>
          <w:p>
            <w:pPr>
              <w:numPr>
                <w:ilvl w:val="0"/>
                <w:numId w:val="5"/>
              </w:numPr>
              <w:rPr>
                <w:rFonts w:hAnsi="宋体"/>
                <w:color w:val="auto"/>
                <w:kern w:val="0"/>
                <w:sz w:val="28"/>
                <w:szCs w:val="28"/>
              </w:rPr>
            </w:pPr>
            <w:r>
              <w:rPr>
                <w:rFonts w:hint="eastAsia" w:hAnsi="宋体"/>
                <w:color w:val="auto"/>
                <w:kern w:val="0"/>
                <w:sz w:val="28"/>
                <w:szCs w:val="28"/>
              </w:rPr>
              <w:t>具备会场字幕会议横幅功能，可自定义公告内容、字体大小、颜色、滚动循环播放方式。</w:t>
            </w:r>
          </w:p>
          <w:p>
            <w:pPr>
              <w:numPr>
                <w:ilvl w:val="0"/>
                <w:numId w:val="5"/>
              </w:numPr>
              <w:rPr>
                <w:rFonts w:hAnsi="宋体"/>
                <w:color w:val="auto"/>
                <w:kern w:val="0"/>
                <w:sz w:val="28"/>
                <w:szCs w:val="28"/>
              </w:rPr>
            </w:pPr>
            <w:r>
              <w:rPr>
                <w:rFonts w:hint="eastAsia" w:hAnsi="宋体"/>
                <w:color w:val="auto"/>
                <w:kern w:val="0"/>
                <w:sz w:val="28"/>
                <w:szCs w:val="28"/>
              </w:rPr>
              <w:t>具备摄像头的远程遥控和参数调整等，具备会议管理员远程调节音视频参数。</w:t>
            </w:r>
          </w:p>
          <w:p>
            <w:pPr>
              <w:numPr>
                <w:ilvl w:val="0"/>
                <w:numId w:val="5"/>
              </w:numPr>
              <w:rPr>
                <w:rFonts w:hAnsi="宋体"/>
                <w:color w:val="auto"/>
                <w:kern w:val="0"/>
                <w:sz w:val="28"/>
                <w:szCs w:val="28"/>
              </w:rPr>
            </w:pPr>
            <w:r>
              <w:rPr>
                <w:rFonts w:hint="eastAsia" w:hAnsi="宋体"/>
                <w:color w:val="auto"/>
                <w:kern w:val="0"/>
                <w:sz w:val="28"/>
                <w:szCs w:val="28"/>
              </w:rPr>
              <w:t>具备会中视频轮巡功能（本地轮巡和轮播），该功能可以将会场中的参会人视频在一个窗口中滚动显示，可设置轮巡的时间和视频数量。</w:t>
            </w:r>
          </w:p>
          <w:p>
            <w:pPr>
              <w:numPr>
                <w:ilvl w:val="0"/>
                <w:numId w:val="5"/>
              </w:numPr>
              <w:ind w:left="425" w:leftChars="0" w:hanging="425" w:firstLineChars="0"/>
              <w:rPr>
                <w:rFonts w:hint="eastAsia" w:ascii="宋体" w:hAnsi="宋体" w:eastAsia="宋体" w:cs="宋体"/>
                <w:sz w:val="28"/>
                <w:szCs w:val="28"/>
              </w:rPr>
            </w:pPr>
            <w:r>
              <w:rPr>
                <w:rFonts w:hint="eastAsia" w:hAnsi="宋体"/>
                <w:color w:val="auto"/>
                <w:kern w:val="0"/>
                <w:sz w:val="28"/>
                <w:szCs w:val="28"/>
              </w:rPr>
              <w:t>具备语音激励功能，会中发言者，声音最大的自动占据第一个窗口位置。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7" w:type="dxa"/>
            <w:noWrap w:val="0"/>
            <w:vAlign w:val="center"/>
          </w:tcPr>
          <w:p>
            <w:pPr>
              <w:spacing w:line="240" w:lineRule="auto"/>
              <w:jc w:val="center"/>
              <w:rPr>
                <w:rFonts w:hint="eastAsia" w:ascii="宋体" w:hAnsi="宋体" w:eastAsia="宋体" w:cs="宋体"/>
                <w:kern w:val="0"/>
                <w:sz w:val="28"/>
                <w:szCs w:val="28"/>
              </w:rPr>
            </w:pPr>
            <w:r>
              <w:rPr>
                <w:rFonts w:hint="eastAsia" w:ascii="宋体" w:hAnsi="宋体" w:eastAsia="宋体" w:cs="宋体"/>
                <w:kern w:val="0"/>
                <w:sz w:val="28"/>
                <w:szCs w:val="28"/>
                <w:lang w:eastAsia="zh-Hans"/>
              </w:rPr>
              <w:t>分馆视频</w:t>
            </w:r>
            <w:r>
              <w:rPr>
                <w:rFonts w:hint="eastAsia" w:ascii="宋体" w:hAnsi="宋体" w:eastAsia="宋体" w:cs="宋体"/>
                <w:kern w:val="0"/>
                <w:sz w:val="28"/>
                <w:szCs w:val="28"/>
              </w:rPr>
              <w:t>会议终端</w:t>
            </w:r>
          </w:p>
        </w:tc>
        <w:tc>
          <w:tcPr>
            <w:tcW w:w="7450" w:type="dxa"/>
            <w:noWrap w:val="0"/>
            <w:vAlign w:val="center"/>
          </w:tcPr>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ascii="宋体" w:hAnsi="宋体" w:eastAsia="宋体" w:cs="宋体"/>
                <w:sz w:val="28"/>
                <w:szCs w:val="28"/>
              </w:rPr>
              <w:t>一体化设计，集主机、摄像头、麦克风、扬声器、Wi-Fi、支架于一体。（</w:t>
            </w:r>
            <w:r>
              <w:rPr>
                <w:rFonts w:hint="eastAsia" w:ascii="宋体" w:hAnsi="宋体" w:cs="宋体"/>
                <w:sz w:val="28"/>
                <w:szCs w:val="28"/>
                <w:lang w:val="en-US" w:eastAsia="zh-CN"/>
              </w:rPr>
              <w:t>提供</w:t>
            </w:r>
            <w:r>
              <w:rPr>
                <w:rFonts w:hint="eastAsia" w:ascii="宋体" w:hAnsi="宋体" w:eastAsia="宋体" w:cs="宋体"/>
                <w:sz w:val="28"/>
                <w:szCs w:val="28"/>
              </w:rPr>
              <w:t>国内有相关资质的检测部门出具</w:t>
            </w:r>
            <w:r>
              <w:rPr>
                <w:rFonts w:hint="eastAsia" w:ascii="宋体" w:hAnsi="宋体" w:cs="宋体"/>
                <w:sz w:val="28"/>
                <w:szCs w:val="28"/>
                <w:lang w:val="en-US" w:eastAsia="zh-CN"/>
              </w:rPr>
              <w:t>的</w:t>
            </w:r>
            <w:r>
              <w:rPr>
                <w:rFonts w:hint="eastAsia" w:ascii="宋体" w:hAnsi="宋体" w:eastAsia="宋体" w:cs="宋体"/>
                <w:kern w:val="0"/>
                <w:sz w:val="28"/>
                <w:szCs w:val="28"/>
              </w:rPr>
              <w:t>检测报告复印件</w:t>
            </w:r>
            <w:r>
              <w:rPr>
                <w:rFonts w:hint="eastAsia" w:ascii="宋体" w:hAnsi="宋体" w:eastAsia="宋体" w:cs="宋体"/>
                <w:color w:val="000000"/>
                <w:kern w:val="0"/>
                <w:sz w:val="28"/>
                <w:szCs w:val="28"/>
              </w:rPr>
              <w:t>）</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集成不低于4个 阵列麦克风，≥6米定向拾音。</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集成不低于2*15W高保真扬声器。</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支持不少于一路HDMI输出接口</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支持有线、Wi-Fi、4G移动网等多种网络络接入（</w:t>
            </w:r>
            <w:r>
              <w:rPr>
                <w:rFonts w:hint="eastAsia" w:ascii="宋体" w:hAnsi="宋体" w:cs="宋体"/>
                <w:sz w:val="28"/>
                <w:szCs w:val="28"/>
                <w:lang w:val="en-US" w:eastAsia="zh-CN"/>
              </w:rPr>
              <w:t>提供</w:t>
            </w:r>
            <w:r>
              <w:rPr>
                <w:rFonts w:hint="eastAsia" w:ascii="宋体" w:hAnsi="宋体" w:eastAsia="宋体" w:cs="宋体"/>
                <w:sz w:val="28"/>
                <w:szCs w:val="28"/>
              </w:rPr>
              <w:t>国内有相关资质的检测部门出具</w:t>
            </w:r>
            <w:r>
              <w:rPr>
                <w:rFonts w:hint="eastAsia" w:ascii="宋体" w:hAnsi="宋体" w:cs="宋体"/>
                <w:sz w:val="28"/>
                <w:szCs w:val="28"/>
                <w:lang w:val="en-US" w:eastAsia="zh-CN"/>
              </w:rPr>
              <w:t>的</w:t>
            </w:r>
            <w:r>
              <w:rPr>
                <w:rFonts w:hint="eastAsia" w:ascii="宋体" w:hAnsi="宋体" w:eastAsia="宋体" w:cs="宋体"/>
                <w:kern w:val="0"/>
                <w:sz w:val="28"/>
                <w:szCs w:val="28"/>
              </w:rPr>
              <w:t>检测报告复印件</w:t>
            </w:r>
            <w:r>
              <w:rPr>
                <w:rFonts w:hint="eastAsia" w:ascii="宋体" w:hAnsi="宋体" w:eastAsia="宋体" w:cs="宋体"/>
                <w:color w:val="000000"/>
                <w:kern w:val="0"/>
                <w:sz w:val="28"/>
                <w:szCs w:val="28"/>
              </w:rPr>
              <w:t>）</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支持H.265、H.264 SVC、MPEG-4等主流的视频编解码协议</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支持G.722.1、AMR-WB等主流音频协议</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支持不低于1080P高清视频画面，并可以向下兼容至标清等多种图像分辨率</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ascii="宋体" w:hAnsi="宋体" w:eastAsia="宋体" w:cs="宋体"/>
                <w:sz w:val="28"/>
                <w:szCs w:val="28"/>
              </w:rPr>
              <w:t>终端提供丰富布局，支持包括画中画和分屏显示模式满足多种会议场景。</w:t>
            </w:r>
            <w:r>
              <w:rPr>
                <w:rFonts w:hint="eastAsia" w:ascii="宋体" w:hAnsi="宋体" w:eastAsia="宋体" w:cs="宋体"/>
                <w:color w:val="000000"/>
                <w:kern w:val="0"/>
                <w:sz w:val="28"/>
                <w:szCs w:val="28"/>
              </w:rPr>
              <w:t>（</w:t>
            </w:r>
            <w:r>
              <w:rPr>
                <w:rFonts w:hint="eastAsia" w:ascii="宋体" w:hAnsi="宋体" w:cs="宋体"/>
                <w:sz w:val="28"/>
                <w:szCs w:val="28"/>
                <w:lang w:val="en-US" w:eastAsia="zh-CN"/>
              </w:rPr>
              <w:t>提供</w:t>
            </w:r>
            <w:r>
              <w:rPr>
                <w:rFonts w:hint="eastAsia" w:ascii="宋体" w:hAnsi="宋体" w:eastAsia="宋体" w:cs="宋体"/>
                <w:sz w:val="28"/>
                <w:szCs w:val="28"/>
              </w:rPr>
              <w:t>国内有相关资质的检测部门出具</w:t>
            </w:r>
            <w:r>
              <w:rPr>
                <w:rFonts w:hint="eastAsia" w:ascii="宋体" w:hAnsi="宋体" w:cs="宋体"/>
                <w:sz w:val="28"/>
                <w:szCs w:val="28"/>
                <w:lang w:val="en-US" w:eastAsia="zh-CN"/>
              </w:rPr>
              <w:t>的</w:t>
            </w:r>
            <w:r>
              <w:rPr>
                <w:rFonts w:hint="eastAsia" w:ascii="宋体" w:hAnsi="宋体" w:eastAsia="宋体" w:cs="宋体"/>
                <w:kern w:val="0"/>
                <w:sz w:val="28"/>
                <w:szCs w:val="28"/>
              </w:rPr>
              <w:t>检测报告复印件</w:t>
            </w:r>
            <w:r>
              <w:rPr>
                <w:rFonts w:hint="eastAsia" w:ascii="宋体" w:hAnsi="宋体" w:eastAsia="宋体" w:cs="宋体"/>
                <w:color w:val="000000"/>
                <w:kern w:val="0"/>
                <w:sz w:val="28"/>
                <w:szCs w:val="28"/>
              </w:rPr>
              <w:t>）</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支持语音激励功能，打开音视频时，在会中同时进行发言，声音大的一方，视频会占据第一个窗口位置。</w:t>
            </w:r>
            <w:r>
              <w:rPr>
                <w:rFonts w:hint="eastAsia" w:ascii="宋体" w:hAnsi="宋体" w:eastAsia="宋体" w:cs="宋体"/>
                <w:color w:val="000000"/>
                <w:kern w:val="0"/>
                <w:sz w:val="28"/>
                <w:szCs w:val="28"/>
              </w:rPr>
              <w:t>（</w:t>
            </w:r>
            <w:r>
              <w:rPr>
                <w:rFonts w:hint="eastAsia" w:ascii="宋体" w:hAnsi="宋体" w:cs="宋体"/>
                <w:sz w:val="28"/>
                <w:szCs w:val="28"/>
                <w:lang w:val="en-US" w:eastAsia="zh-CN"/>
              </w:rPr>
              <w:t>提供</w:t>
            </w:r>
            <w:r>
              <w:rPr>
                <w:rFonts w:hint="eastAsia" w:ascii="宋体" w:hAnsi="宋体" w:eastAsia="宋体" w:cs="宋体"/>
                <w:sz w:val="28"/>
                <w:szCs w:val="28"/>
              </w:rPr>
              <w:t>国内有相关资质的检测部门出具</w:t>
            </w:r>
            <w:r>
              <w:rPr>
                <w:rFonts w:hint="eastAsia" w:ascii="宋体" w:hAnsi="宋体" w:cs="宋体"/>
                <w:sz w:val="28"/>
                <w:szCs w:val="28"/>
                <w:lang w:val="en-US" w:eastAsia="zh-CN"/>
              </w:rPr>
              <w:t>的</w:t>
            </w:r>
            <w:r>
              <w:rPr>
                <w:rFonts w:hint="eastAsia" w:ascii="宋体" w:hAnsi="宋体" w:eastAsia="宋体" w:cs="宋体"/>
                <w:kern w:val="0"/>
                <w:sz w:val="28"/>
                <w:szCs w:val="28"/>
              </w:rPr>
              <w:t>检测报告复印件</w:t>
            </w:r>
            <w:r>
              <w:rPr>
                <w:rFonts w:hint="eastAsia" w:ascii="宋体" w:hAnsi="宋体" w:eastAsia="宋体" w:cs="宋体"/>
                <w:color w:val="000000"/>
                <w:kern w:val="0"/>
                <w:sz w:val="28"/>
                <w:szCs w:val="28"/>
              </w:rPr>
              <w:t>）</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ascii="宋体" w:hAnsi="宋体" w:eastAsia="宋体" w:cs="宋体"/>
                <w:sz w:val="28"/>
                <w:szCs w:val="28"/>
              </w:rPr>
              <w:t>支持电脑投屏，不占用会议点数，无需连线，一键分享电脑桌面到会议中。</w:t>
            </w:r>
          </w:p>
          <w:p>
            <w:pPr>
              <w:numPr>
                <w:ilvl w:val="0"/>
                <w:numId w:val="6"/>
              </w:numPr>
              <w:spacing w:line="240" w:lineRule="auto"/>
              <w:rPr>
                <w:rFonts w:hint="eastAsia" w:ascii="宋体" w:hAnsi="宋体" w:eastAsia="宋体" w:cs="宋体"/>
                <w:sz w:val="28"/>
                <w:szCs w:val="28"/>
              </w:rPr>
            </w:pPr>
            <w:r>
              <w:rPr>
                <w:rFonts w:hint="eastAsia" w:hAnsi="宋体" w:eastAsia="宋体" w:cs="宋体"/>
                <w:sz w:val="28"/>
                <w:szCs w:val="28"/>
                <w:lang w:val="en-US" w:eastAsia="zh-CN"/>
              </w:rPr>
              <w:t xml:space="preserve"> </w:t>
            </w:r>
            <w:r>
              <w:rPr>
                <w:rFonts w:hint="eastAsia" w:ascii="宋体" w:hAnsi="宋体" w:eastAsia="宋体" w:cs="宋体"/>
                <w:sz w:val="28"/>
                <w:szCs w:val="28"/>
              </w:rPr>
              <w:t>具备插入U盘即可共享U盘文档到会议中</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支持画面自动降噪、图像效果增强、图像前后处理。</w:t>
            </w:r>
          </w:p>
          <w:p>
            <w:pPr>
              <w:numPr>
                <w:ilvl w:val="0"/>
                <w:numId w:val="6"/>
              </w:numPr>
              <w:spacing w:line="240" w:lineRule="auto"/>
              <w:rPr>
                <w:rFonts w:hint="eastAsia" w:ascii="宋体" w:hAnsi="宋体" w:eastAsia="宋体" w:cs="宋体"/>
                <w:sz w:val="28"/>
                <w:szCs w:val="28"/>
              </w:rPr>
            </w:pPr>
            <w:r>
              <w:rPr>
                <w:rFonts w:hint="eastAsia" w:ascii="宋体" w:hAnsi="宋体" w:eastAsia="宋体" w:cs="宋体"/>
                <w:sz w:val="28"/>
                <w:szCs w:val="28"/>
              </w:rPr>
              <w:t>为了保证会议音频效果，要求支持回音消除、自动降噪、自动增益、静音检测、多麦降噪、多路混音、唇音同步。</w:t>
            </w:r>
          </w:p>
          <w:p>
            <w:pPr>
              <w:numPr>
                <w:ilvl w:val="0"/>
                <w:numId w:val="0"/>
              </w:numPr>
              <w:spacing w:line="240" w:lineRule="auto"/>
              <w:ind w:leftChars="0"/>
              <w:rPr>
                <w:rFonts w:hint="eastAsia" w:ascii="宋体" w:hAnsi="宋体" w:eastAsia="宋体" w:cs="宋体"/>
                <w:sz w:val="28"/>
                <w:szCs w:val="28"/>
              </w:rPr>
            </w:pPr>
            <w:r>
              <w:rPr>
                <w:rFonts w:hint="eastAsia" w:ascii="宋体" w:hAnsi="宋体" w:eastAsia="宋体" w:cs="宋体"/>
                <w:sz w:val="28"/>
                <w:szCs w:val="28"/>
              </w:rPr>
              <w:t>支持授权会议室、会议邀请码、会议室号等多种登录方式。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0" w:hRule="atLeast"/>
        </w:trPr>
        <w:tc>
          <w:tcPr>
            <w:tcW w:w="1117" w:type="dxa"/>
            <w:noWrap w:val="0"/>
            <w:vAlign w:val="center"/>
          </w:tcPr>
          <w:p>
            <w:pPr>
              <w:spacing w:line="240" w:lineRule="auto"/>
              <w:jc w:val="center"/>
              <w:rPr>
                <w:rFonts w:hint="eastAsia" w:ascii="宋体" w:hAnsi="宋体" w:eastAsia="宋体" w:cs="宋体"/>
                <w:kern w:val="0"/>
                <w:sz w:val="28"/>
                <w:szCs w:val="28"/>
                <w:lang w:val="en-US" w:eastAsia="zh-Hans"/>
              </w:rPr>
            </w:pPr>
            <w:r>
              <w:rPr>
                <w:rFonts w:hint="eastAsia" w:hAnsi="宋体" w:eastAsia="宋体" w:cs="宋体"/>
                <w:kern w:val="0"/>
                <w:sz w:val="28"/>
                <w:szCs w:val="28"/>
                <w:lang w:val="en-US" w:eastAsia="zh-Hans"/>
              </w:rPr>
              <w:t>文化一体机</w:t>
            </w:r>
          </w:p>
        </w:tc>
        <w:tc>
          <w:tcPr>
            <w:tcW w:w="7450" w:type="dxa"/>
            <w:noWrap w:val="0"/>
            <w:vAlign w:val="center"/>
          </w:tcPr>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(一)系统</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1.基于1080*1920分辨率大屏安卓触摸一体机研发，软件运行环境为Android7.1以上系统。实现终端平台展示、专题展示、图书资源管理、借阅、文化视频欣赏等功能模块。</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2.通过微信等第三方扫描工具二维码扫描，可提供直接在线阅读原版文本全文，无需下载客户端，并能将图书分享至朋友圈等社交网络。也可根据读者喜好自行选择下载客户端阅读。</w:t>
            </w:r>
          </w:p>
          <w:p>
            <w:pPr>
              <w:pStyle w:val="15"/>
              <w:ind w:left="0" w:leftChars="0"/>
              <w:rPr>
                <w:rFonts w:hint="eastAsia" w:ascii="宋体" w:hAnsi="Calibri"/>
                <w:kern w:val="2"/>
                <w:sz w:val="28"/>
                <w:szCs w:val="28"/>
                <w:lang w:val="en-US" w:eastAsia="zh-CN" w:bidi="ar-SA"/>
              </w:rPr>
            </w:pPr>
            <w:r>
              <w:rPr>
                <w:rFonts w:hint="default"/>
                <w:kern w:val="2"/>
                <w:sz w:val="28"/>
                <w:szCs w:val="28"/>
                <w:lang w:eastAsia="zh-CN" w:bidi="ar-SA"/>
              </w:rPr>
              <w:t>*</w:t>
            </w:r>
            <w:r>
              <w:rPr>
                <w:rFonts w:hint="default" w:ascii="宋体" w:hAnsi="Calibri"/>
                <w:kern w:val="2"/>
                <w:sz w:val="28"/>
                <w:szCs w:val="28"/>
                <w:lang w:val="en-US" w:eastAsia="zh-CN" w:bidi="ar-SA"/>
              </w:rPr>
              <w:t>3、</w:t>
            </w:r>
            <w:r>
              <w:rPr>
                <w:rFonts w:hint="eastAsia" w:ascii="宋体" w:hAnsi="Calibri"/>
                <w:kern w:val="2"/>
                <w:sz w:val="28"/>
                <w:szCs w:val="28"/>
                <w:lang w:val="en-US" w:eastAsia="zh-CN" w:bidi="ar-SA"/>
              </w:rPr>
              <w:t>具备手机客户端应用，通过配套的手机客户端可以直接扫描电子书借阅机上的图书二维码下载图书到手机等移动终端中阅读。手机客户端需同时支持ios、android系统。</w:t>
            </w:r>
            <w:r>
              <w:rPr>
                <w:rFonts w:hint="eastAsia" w:ascii="宋体" w:hAnsi="Calibri"/>
                <w:kern w:val="2"/>
                <w:sz w:val="28"/>
                <w:szCs w:val="28"/>
                <w:lang w:val="en-US" w:eastAsia="zh-Hans" w:bidi="ar-SA"/>
              </w:rPr>
              <w:t>且手机客户端具备以下功能</w:t>
            </w:r>
            <w:r>
              <w:rPr>
                <w:rFonts w:hint="default" w:ascii="宋体" w:hAnsi="Calibri"/>
                <w:kern w:val="2"/>
                <w:sz w:val="28"/>
                <w:szCs w:val="28"/>
                <w:lang w:val="en-US" w:eastAsia="zh-Hans" w:bidi="ar-SA"/>
              </w:rPr>
              <w:t>：</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1</w:t>
            </w:r>
            <w:r>
              <w:rPr>
                <w:rFonts w:hint="default" w:ascii="宋体" w:hAnsi="Calibri"/>
                <w:kern w:val="2"/>
                <w:sz w:val="28"/>
                <w:szCs w:val="28"/>
                <w:lang w:val="en-US" w:eastAsia="zh-CN" w:bidi="ar-SA"/>
              </w:rPr>
              <w:t>）</w:t>
            </w:r>
            <w:r>
              <w:rPr>
                <w:rFonts w:hint="eastAsia" w:ascii="宋体" w:hAnsi="Calibri"/>
                <w:kern w:val="2"/>
                <w:sz w:val="28"/>
                <w:szCs w:val="28"/>
                <w:lang w:val="en-US" w:eastAsia="zh-CN" w:bidi="ar-SA"/>
              </w:rPr>
              <w:t>、可创建私有小组，私有小组可以由创建者通过邀请码或使用客户端扫码邀请个人加入小组；实现小组一键群聊，创建小组的群聊，小组内发表话题时，允许添加图片、录音、书房、云盘文化资源等内容。</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2</w:t>
            </w:r>
            <w:r>
              <w:rPr>
                <w:rFonts w:hint="default" w:ascii="宋体" w:hAnsi="Calibri"/>
                <w:kern w:val="2"/>
                <w:sz w:val="28"/>
                <w:szCs w:val="28"/>
                <w:lang w:val="en-US" w:eastAsia="zh-CN" w:bidi="ar-SA"/>
              </w:rPr>
              <w:t>）</w:t>
            </w:r>
            <w:r>
              <w:rPr>
                <w:rFonts w:hint="eastAsia" w:ascii="宋体" w:hAnsi="Calibri"/>
                <w:kern w:val="2"/>
                <w:sz w:val="28"/>
                <w:szCs w:val="28"/>
                <w:lang w:val="en-US" w:eastAsia="zh-CN" w:bidi="ar-SA"/>
              </w:rPr>
              <w:t>、查看好友笔记动态时，允许给关注的人进行分组，并按照分组来查看不同分组内的人员笔记动态。</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3</w:t>
            </w:r>
            <w:r>
              <w:rPr>
                <w:rFonts w:hint="default" w:ascii="宋体" w:hAnsi="Calibri"/>
                <w:kern w:val="2"/>
                <w:sz w:val="28"/>
                <w:szCs w:val="28"/>
                <w:lang w:val="en-US" w:eastAsia="zh-CN" w:bidi="ar-SA"/>
              </w:rPr>
              <w:t>）</w:t>
            </w:r>
            <w:r>
              <w:rPr>
                <w:rFonts w:hint="eastAsia" w:ascii="宋体" w:hAnsi="Calibri"/>
                <w:kern w:val="2"/>
                <w:sz w:val="28"/>
                <w:szCs w:val="28"/>
                <w:lang w:val="en-US" w:eastAsia="zh-CN" w:bidi="ar-SA"/>
              </w:rPr>
              <w:t>、需支持在线发起直播功能，直播可以被转发到聊天或者动态。用户点击即可打开文化直播，并且可以发文字进行互动。直播结束后可选择是否支持回放，允许回放可以让用户点击观看直播录像。</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4</w:t>
            </w:r>
            <w:r>
              <w:rPr>
                <w:rFonts w:hint="default" w:ascii="宋体" w:hAnsi="Calibri"/>
                <w:kern w:val="2"/>
                <w:sz w:val="28"/>
                <w:szCs w:val="28"/>
                <w:lang w:val="en-US" w:eastAsia="zh-CN" w:bidi="ar-SA"/>
              </w:rPr>
              <w:t>）</w:t>
            </w:r>
            <w:r>
              <w:rPr>
                <w:rFonts w:hint="eastAsia" w:ascii="宋体" w:hAnsi="Calibri"/>
                <w:kern w:val="2"/>
                <w:sz w:val="28"/>
                <w:szCs w:val="28"/>
                <w:lang w:val="en-US" w:eastAsia="zh-CN" w:bidi="ar-SA"/>
              </w:rPr>
              <w:t>、可查看本人和好友的使用量、笔记量、关注量、收藏量、阅读时长（提供相关页面截图）</w:t>
            </w:r>
            <w:r>
              <w:rPr>
                <w:rFonts w:hint="eastAsia"/>
                <w:kern w:val="2"/>
                <w:sz w:val="28"/>
                <w:szCs w:val="28"/>
                <w:lang w:val="en-US" w:eastAsia="zh-CN" w:bidi="ar-SA"/>
              </w:rPr>
              <w:t>。</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5</w:t>
            </w:r>
            <w:r>
              <w:rPr>
                <w:rFonts w:hint="default" w:ascii="宋体" w:hAnsi="Calibri"/>
                <w:kern w:val="2"/>
                <w:sz w:val="28"/>
                <w:szCs w:val="28"/>
                <w:lang w:val="en-US" w:eastAsia="zh-CN" w:bidi="ar-SA"/>
              </w:rPr>
              <w:t>）</w:t>
            </w:r>
            <w:r>
              <w:rPr>
                <w:rFonts w:hint="eastAsia" w:ascii="宋体" w:hAnsi="Calibri"/>
                <w:kern w:val="2"/>
                <w:sz w:val="28"/>
                <w:szCs w:val="28"/>
                <w:lang w:val="en-US" w:eastAsia="zh-CN" w:bidi="ar-SA"/>
              </w:rPr>
              <w:t>、具有“通知”功能：可进行通知查看、通知搜索、发放通知、并支持查看统计已看和未看人员。</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6</w:t>
            </w:r>
            <w:r>
              <w:rPr>
                <w:rFonts w:hint="default" w:ascii="宋体" w:hAnsi="Calibri"/>
                <w:kern w:val="2"/>
                <w:sz w:val="28"/>
                <w:szCs w:val="28"/>
                <w:lang w:val="en-US" w:eastAsia="zh-CN" w:bidi="ar-SA"/>
              </w:rPr>
              <w:t>）</w:t>
            </w:r>
            <w:r>
              <w:rPr>
                <w:rFonts w:hint="eastAsia" w:ascii="宋体" w:hAnsi="Calibri"/>
                <w:kern w:val="2"/>
                <w:sz w:val="28"/>
                <w:szCs w:val="28"/>
                <w:lang w:val="en-US" w:eastAsia="zh-CN" w:bidi="ar-SA"/>
              </w:rPr>
              <w:t>、提供PC端和移动端全文本PDF格式的文化期刊全文，种类7000多种期刊，支持栏目导航，10个以上分类，移动端期刊资源具有收藏功能，全文分享转发至第三方平台后，不用安装移动客户端也能支持在线全文观看。</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7</w:t>
            </w:r>
            <w:r>
              <w:rPr>
                <w:rFonts w:hint="default" w:ascii="宋体" w:hAnsi="Calibri"/>
                <w:kern w:val="2"/>
                <w:sz w:val="28"/>
                <w:szCs w:val="28"/>
                <w:lang w:val="en-US" w:eastAsia="zh-CN" w:bidi="ar-SA"/>
              </w:rPr>
              <w:t>）</w:t>
            </w:r>
            <w:r>
              <w:rPr>
                <w:rFonts w:hint="eastAsia" w:ascii="宋体" w:hAnsi="Calibri"/>
                <w:kern w:val="2"/>
                <w:sz w:val="28"/>
                <w:szCs w:val="28"/>
                <w:lang w:val="en-US" w:eastAsia="zh-CN" w:bidi="ar-SA"/>
              </w:rPr>
              <w:t>、所需专题</w:t>
            </w:r>
            <w:r>
              <w:rPr>
                <w:rFonts w:hint="eastAsia" w:ascii="宋体" w:hAnsi="Calibri"/>
                <w:kern w:val="2"/>
                <w:sz w:val="28"/>
                <w:szCs w:val="28"/>
                <w:lang w:val="en-US" w:eastAsia="zh-Hans" w:bidi="ar-SA"/>
              </w:rPr>
              <w:t>编辑</w:t>
            </w:r>
            <w:r>
              <w:rPr>
                <w:rFonts w:hint="eastAsia" w:ascii="宋体" w:hAnsi="Calibri"/>
                <w:kern w:val="2"/>
                <w:sz w:val="28"/>
                <w:szCs w:val="28"/>
                <w:lang w:val="en-US" w:eastAsia="zh-CN" w:bidi="ar-SA"/>
              </w:rPr>
              <w:t>功能，可一</w:t>
            </w:r>
            <w:r>
              <w:rPr>
                <w:rFonts w:hint="eastAsia" w:ascii="宋体" w:hAnsi="Calibri"/>
                <w:kern w:val="2"/>
                <w:sz w:val="28"/>
                <w:szCs w:val="28"/>
                <w:lang w:val="en-US" w:eastAsia="zh-Hans" w:bidi="ar-SA"/>
              </w:rPr>
              <w:t>键</w:t>
            </w:r>
            <w:r>
              <w:rPr>
                <w:rFonts w:hint="eastAsia" w:ascii="宋体" w:hAnsi="Calibri"/>
                <w:kern w:val="2"/>
                <w:sz w:val="28"/>
                <w:szCs w:val="28"/>
                <w:lang w:val="en-US" w:eastAsia="zh-CN" w:bidi="ar-SA"/>
              </w:rPr>
              <w:t>导入专题章节</w:t>
            </w:r>
            <w:r>
              <w:rPr>
                <w:rFonts w:hint="default" w:ascii="宋体" w:hAnsi="Calibri"/>
                <w:kern w:val="2"/>
                <w:sz w:val="28"/>
                <w:szCs w:val="28"/>
                <w:lang w:val="en-US" w:eastAsia="zh-CN" w:bidi="ar-SA"/>
              </w:rPr>
              <w:t>，</w:t>
            </w:r>
            <w:r>
              <w:rPr>
                <w:rFonts w:hint="eastAsia" w:ascii="宋体" w:hAnsi="Calibri"/>
                <w:kern w:val="2"/>
                <w:sz w:val="28"/>
                <w:szCs w:val="28"/>
                <w:lang w:val="en-US" w:eastAsia="zh-Hans" w:bidi="ar-SA"/>
              </w:rPr>
              <w:t>且</w:t>
            </w:r>
            <w:r>
              <w:rPr>
                <w:rFonts w:hint="eastAsia" w:ascii="宋体" w:hAnsi="Calibri"/>
                <w:kern w:val="2"/>
                <w:sz w:val="28"/>
                <w:szCs w:val="28"/>
                <w:lang w:val="en-US" w:eastAsia="zh-CN" w:bidi="ar-SA"/>
              </w:rPr>
              <w:t>专题编辑器可插入富媒体资源（文字、视频、图片、一本图书或图书章节、链接、符号、公式等 ）</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(二)资源</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4.文化一体机内置3000种正版授权的epub格式电子图书且与原版图书保持原貌一致，如相关图片、目录等，每月定时更新不少于150种热门电子图书。支持新书、热门图书标记功能，供读者参考。</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5.配套新书推荐栏目，每周更新，每月推送不低于25本。（每周新书推送，结合实事、节假日等针对不同主题，精选图书。）</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6.内置期刊资源，期刊种类不少于</w:t>
            </w:r>
            <w:r>
              <w:rPr>
                <w:rFonts w:hint="default" w:ascii="宋体" w:hAnsi="Calibri"/>
                <w:kern w:val="2"/>
                <w:sz w:val="28"/>
                <w:szCs w:val="28"/>
                <w:lang w:val="en-US" w:eastAsia="zh-CN" w:bidi="ar-SA"/>
              </w:rPr>
              <w:t>1</w:t>
            </w:r>
            <w:r>
              <w:rPr>
                <w:rFonts w:hint="eastAsia" w:ascii="宋体" w:hAnsi="Calibri"/>
                <w:kern w:val="2"/>
                <w:sz w:val="28"/>
                <w:szCs w:val="28"/>
                <w:lang w:val="en-US" w:eastAsia="zh-CN" w:bidi="ar-SA"/>
              </w:rPr>
              <w:t>00种，每月定期更新。期刊支持扫描下载至手机客户端中离线阅读。</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7.提供文化视频模块,精选优质文化视频,支持在线播放,文化视频500集,每月更新10集。</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(三)硬件参数</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8.规格尺寸</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音频:双声道，2*5W喇叭</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机身尺寸(L*W*H)/净重:高：2019mm * 1230mm * 75mm(底座600mm);160kg</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电源与功耗:100-240VAC, 50/60HZ , 180W</w:t>
            </w:r>
          </w:p>
          <w:p>
            <w:pPr>
              <w:pStyle w:val="14"/>
              <w:ind w:left="0" w:leftChars="0" w:firstLine="0" w:firstLineChars="0"/>
              <w:rPr>
                <w:rFonts w:hint="eastAsia" w:ascii="宋体" w:hAnsi="Calibri" w:eastAsia="Times New Roman"/>
                <w:kern w:val="2"/>
                <w:sz w:val="28"/>
                <w:szCs w:val="28"/>
                <w:lang w:val="en-US" w:eastAsia="zh-CN" w:bidi="ar-SA"/>
              </w:rPr>
            </w:pPr>
            <w:r>
              <w:rPr>
                <w:rFonts w:hint="eastAsia" w:ascii="宋体" w:hAnsi="Calibri" w:eastAsia="Times New Roman"/>
                <w:kern w:val="2"/>
                <w:sz w:val="28"/>
                <w:szCs w:val="28"/>
                <w:lang w:val="en-US" w:eastAsia="zh-CN" w:bidi="ar-SA"/>
              </w:rPr>
              <w:t>9.触摸屏参数</w:t>
            </w:r>
          </w:p>
          <w:p>
            <w:pPr>
              <w:pStyle w:val="14"/>
              <w:ind w:left="0" w:leftChars="0" w:firstLine="0" w:firstLineChars="0"/>
              <w:rPr>
                <w:rFonts w:hint="eastAsia" w:ascii="宋体" w:hAnsi="Calibri" w:eastAsia="Times New Roman"/>
                <w:kern w:val="2"/>
                <w:sz w:val="28"/>
                <w:szCs w:val="28"/>
                <w:lang w:val="en-US" w:eastAsia="zh-CN" w:bidi="ar-SA"/>
              </w:rPr>
            </w:pPr>
            <w:r>
              <w:rPr>
                <w:rFonts w:hint="eastAsia" w:ascii="宋体" w:hAnsi="Calibri" w:eastAsia="Times New Roman"/>
                <w:kern w:val="2"/>
                <w:sz w:val="28"/>
                <w:szCs w:val="28"/>
                <w:lang w:val="en-US" w:eastAsia="zh-CN" w:bidi="ar-SA"/>
              </w:rPr>
              <w:t xml:space="preserve">  触摸嵌入方式：内置红外触摸屏</w:t>
            </w:r>
          </w:p>
          <w:p>
            <w:pPr>
              <w:rPr>
                <w:rFonts w:hint="eastAsia" w:ascii="宋体" w:hAnsi="Calibri" w:eastAsia="Times New Roman"/>
                <w:kern w:val="2"/>
                <w:sz w:val="28"/>
                <w:szCs w:val="28"/>
                <w:lang w:val="en-US" w:eastAsia="zh-CN" w:bidi="ar-SA"/>
              </w:rPr>
            </w:pPr>
            <w:r>
              <w:rPr>
                <w:rFonts w:hint="eastAsia" w:ascii="宋体" w:hAnsi="Calibri" w:eastAsia="Times New Roman"/>
                <w:kern w:val="2"/>
                <w:sz w:val="28"/>
                <w:szCs w:val="28"/>
                <w:lang w:val="en-US" w:eastAsia="zh-CN" w:bidi="ar-SA"/>
              </w:rPr>
              <w:t xml:space="preserve">  屏幕分辨率:1920*1080；16：9</w:t>
            </w:r>
          </w:p>
          <w:p>
            <w:pPr>
              <w:rPr>
                <w:rFonts w:hint="eastAsia" w:ascii="宋体" w:hAnsi="Calibri"/>
                <w:kern w:val="2"/>
                <w:sz w:val="28"/>
                <w:szCs w:val="28"/>
                <w:lang w:val="en-US" w:eastAsia="zh-CN" w:bidi="ar-SA"/>
              </w:rPr>
            </w:pPr>
            <w:r>
              <w:rPr>
                <w:rFonts w:hint="eastAsia" w:ascii="宋体" w:hAnsi="Calibri" w:eastAsia="Times New Roman"/>
                <w:kern w:val="2"/>
                <w:sz w:val="28"/>
                <w:szCs w:val="28"/>
                <w:lang w:val="en-US" w:eastAsia="zh-CN" w:bidi="ar-SA"/>
              </w:rPr>
              <w:t xml:space="preserve">  可视角度:89°/89°/89°/89°</w:t>
            </w:r>
            <w:r>
              <w:rPr>
                <w:rFonts w:hint="eastAsia" w:ascii="宋体" w:hAnsi="Calibri"/>
                <w:kern w:val="2"/>
                <w:sz w:val="28"/>
                <w:szCs w:val="28"/>
                <w:lang w:val="en-US" w:eastAsia="zh-CN" w:bidi="ar-SA"/>
              </w:rPr>
              <w:t>(L/R/U/D)</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亮度:450cd/m2</w:t>
            </w:r>
          </w:p>
          <w:p>
            <w:pPr>
              <w:ind w:firstLine="280" w:firstLineChars="10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对比度:1100：1</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反应时间:6.5ms</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多点触摸：支持多点触摸和两人同时书写</w:t>
            </w:r>
          </w:p>
          <w:p>
            <w:pPr>
              <w:pStyle w:val="15"/>
              <w:ind w:left="0" w:leftChars="0"/>
              <w:rPr>
                <w:rFonts w:hint="eastAsia" w:ascii="宋体" w:hAnsi="Calibri"/>
                <w:kern w:val="2"/>
                <w:sz w:val="28"/>
                <w:szCs w:val="28"/>
                <w:lang w:val="en-US" w:eastAsia="zh-CN" w:bidi="ar-SA"/>
              </w:rPr>
            </w:pPr>
            <w:r>
              <w:rPr>
                <w:rFonts w:hint="eastAsia" w:ascii="宋体" w:hAnsi="Calibri"/>
                <w:kern w:val="2"/>
                <w:sz w:val="28"/>
                <w:szCs w:val="28"/>
                <w:lang w:val="en-US" w:eastAsia="zh-CN" w:bidi="ar-SA"/>
              </w:rPr>
              <w:t>10.内置电脑系统配置</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系统:Android 7.1</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处理器:RK 3399四核（双核A72+四核A53）主频2.0GHZ</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内存:4G DDR3</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存储:ROM FLASH 32G</w:t>
            </w:r>
          </w:p>
          <w:p>
            <w:pPr>
              <w:rPr>
                <w:rFonts w:hint="eastAsia" w:ascii="宋体" w:hAnsi="Calibri"/>
                <w:kern w:val="2"/>
                <w:sz w:val="28"/>
                <w:szCs w:val="28"/>
                <w:lang w:val="en-US" w:eastAsia="zh-CN" w:bidi="ar-SA"/>
              </w:rPr>
            </w:pPr>
            <w:r>
              <w:rPr>
                <w:rFonts w:hint="eastAsia" w:ascii="宋体" w:hAnsi="Calibri"/>
                <w:kern w:val="2"/>
                <w:sz w:val="28"/>
                <w:szCs w:val="28"/>
                <w:lang w:val="en-US" w:eastAsia="zh-CN" w:bidi="ar-SA"/>
              </w:rPr>
              <w:t xml:space="preserve">  接口:RJ45×1;USB×2；电源×1;遥控×1；耳机输出×1</w:t>
            </w:r>
          </w:p>
          <w:p>
            <w:pPr>
              <w:rPr>
                <w:rFonts w:hint="eastAsia" w:ascii="宋体" w:hAnsi="宋体" w:eastAsia="宋体" w:cs="宋体"/>
                <w:b/>
                <w:bCs/>
                <w:sz w:val="28"/>
                <w:szCs w:val="28"/>
              </w:rPr>
            </w:pPr>
            <w:r>
              <w:rPr>
                <w:rFonts w:hint="eastAsia" w:ascii="宋体" w:hAnsi="Calibri"/>
                <w:kern w:val="2"/>
                <w:sz w:val="28"/>
                <w:szCs w:val="28"/>
                <w:lang w:val="en-US" w:eastAsia="zh-CN" w:bidi="ar-SA"/>
              </w:rPr>
              <w:t xml:space="preserve">  联网方式: 有线、wife、3G(选配)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2" w:hRule="atLeast"/>
        </w:trPr>
        <w:tc>
          <w:tcPr>
            <w:tcW w:w="1117" w:type="dxa"/>
            <w:shd w:val="clear" w:color="auto" w:fill="auto"/>
            <w:noWrap w:val="0"/>
            <w:vAlign w:val="center"/>
          </w:tcPr>
          <w:p>
            <w:pPr>
              <w:spacing w:line="240" w:lineRule="auto"/>
              <w:jc w:val="center"/>
              <w:rPr>
                <w:rFonts w:hint="eastAsia" w:ascii="宋体" w:hAnsi="Calibri"/>
                <w:kern w:val="2"/>
                <w:sz w:val="28"/>
                <w:szCs w:val="28"/>
                <w:lang w:val="en-US" w:eastAsia="zh-Hans" w:bidi="ar-SA"/>
              </w:rPr>
            </w:pPr>
          </w:p>
          <w:p>
            <w:pPr>
              <w:spacing w:line="240" w:lineRule="auto"/>
              <w:jc w:val="center"/>
              <w:rPr>
                <w:rFonts w:hint="eastAsia" w:ascii="宋体" w:hAnsi="Calibri"/>
                <w:kern w:val="2"/>
                <w:sz w:val="28"/>
                <w:szCs w:val="28"/>
                <w:lang w:val="en-US" w:eastAsia="zh-Hans" w:bidi="ar-SA"/>
              </w:rPr>
            </w:pPr>
          </w:p>
          <w:p>
            <w:pPr>
              <w:spacing w:line="240" w:lineRule="auto"/>
              <w:jc w:val="center"/>
              <w:rPr>
                <w:rFonts w:hint="eastAsia" w:hAnsi="宋体"/>
                <w:kern w:val="0"/>
                <w:szCs w:val="21"/>
                <w:lang w:eastAsia="zh-Hans"/>
              </w:rPr>
            </w:pPr>
            <w:r>
              <w:rPr>
                <w:rFonts w:hint="eastAsia" w:ascii="宋体" w:hAnsi="Calibri"/>
                <w:kern w:val="2"/>
                <w:sz w:val="28"/>
                <w:szCs w:val="28"/>
                <w:lang w:val="en-US" w:eastAsia="zh-Hans" w:bidi="ar-SA"/>
              </w:rPr>
              <w:t>电视机</w:t>
            </w:r>
          </w:p>
        </w:tc>
        <w:tc>
          <w:tcPr>
            <w:tcW w:w="7450" w:type="dxa"/>
            <w:shd w:val="clear" w:color="auto" w:fill="auto"/>
            <w:noWrap w:val="0"/>
            <w:vAlign w:val="center"/>
          </w:tcPr>
          <w:p>
            <w:pPr>
              <w:rPr>
                <w:rFonts w:hint="eastAsia" w:ascii="宋体" w:hAnsi="Calibri"/>
                <w:kern w:val="2"/>
                <w:sz w:val="28"/>
                <w:szCs w:val="28"/>
                <w:lang w:val="en-US" w:eastAsia="zh-CN" w:bidi="ar-SA"/>
              </w:rPr>
            </w:pPr>
            <w:r>
              <w:rPr>
                <w:rFonts w:hint="default" w:ascii="宋体" w:hAnsi="Calibri"/>
                <w:kern w:val="2"/>
                <w:sz w:val="28"/>
                <w:szCs w:val="28"/>
                <w:lang w:eastAsia="zh-CN" w:bidi="ar-SA"/>
              </w:rPr>
              <w:t>1</w:t>
            </w:r>
            <w:r>
              <w:rPr>
                <w:rFonts w:hint="eastAsia" w:ascii="宋体" w:hAnsi="Calibri"/>
                <w:kern w:val="2"/>
                <w:sz w:val="28"/>
                <w:szCs w:val="28"/>
                <w:lang w:val="en-US" w:eastAsia="zh-Hans" w:bidi="ar-SA"/>
              </w:rPr>
              <w:t>.</w:t>
            </w:r>
            <w:r>
              <w:rPr>
                <w:rFonts w:hint="eastAsia" w:ascii="宋体" w:hAnsi="Calibri"/>
                <w:kern w:val="2"/>
                <w:sz w:val="28"/>
                <w:szCs w:val="28"/>
                <w:lang w:val="en-US" w:eastAsia="zh-CN" w:bidi="ar-SA"/>
              </w:rPr>
              <w:t>设备具有全高清画质、立体环绕音、模式可以任意切换</w:t>
            </w:r>
          </w:p>
          <w:p>
            <w:pPr>
              <w:rPr>
                <w:rFonts w:hint="eastAsia" w:ascii="宋体" w:hAnsi="Calibri"/>
                <w:kern w:val="2"/>
                <w:sz w:val="28"/>
                <w:szCs w:val="28"/>
                <w:lang w:val="en-US" w:eastAsia="zh-CN" w:bidi="ar-SA"/>
              </w:rPr>
            </w:pPr>
            <w:r>
              <w:rPr>
                <w:rFonts w:hint="default" w:ascii="宋体" w:hAnsi="Calibri"/>
                <w:kern w:val="2"/>
                <w:sz w:val="28"/>
                <w:szCs w:val="28"/>
                <w:lang w:eastAsia="zh-CN" w:bidi="ar-SA"/>
              </w:rPr>
              <w:t>2</w:t>
            </w:r>
            <w:r>
              <w:rPr>
                <w:rFonts w:hint="eastAsia" w:ascii="宋体" w:hAnsi="Calibri"/>
                <w:kern w:val="2"/>
                <w:sz w:val="28"/>
                <w:szCs w:val="28"/>
                <w:lang w:val="en-US" w:eastAsia="zh-Hans" w:bidi="ar-SA"/>
              </w:rPr>
              <w:t>.</w:t>
            </w:r>
            <w:r>
              <w:rPr>
                <w:rFonts w:hint="eastAsia" w:ascii="宋体" w:hAnsi="Calibri"/>
                <w:kern w:val="2"/>
                <w:sz w:val="28"/>
                <w:szCs w:val="28"/>
                <w:lang w:val="en-US" w:eastAsia="zh-CN" w:bidi="ar-SA"/>
              </w:rPr>
              <w:t>分辨率:1920*1080</w:t>
            </w:r>
          </w:p>
          <w:p>
            <w:pPr>
              <w:rPr>
                <w:rFonts w:hint="eastAsia" w:ascii="宋体" w:hAnsi="Calibri"/>
                <w:kern w:val="2"/>
                <w:sz w:val="28"/>
                <w:szCs w:val="28"/>
                <w:lang w:val="en-US" w:eastAsia="zh-CN" w:bidi="ar-SA"/>
              </w:rPr>
            </w:pPr>
            <w:r>
              <w:rPr>
                <w:rFonts w:hint="default" w:ascii="宋体" w:hAnsi="Calibri"/>
                <w:kern w:val="2"/>
                <w:sz w:val="28"/>
                <w:szCs w:val="28"/>
                <w:lang w:eastAsia="zh-CN" w:bidi="ar-SA"/>
              </w:rPr>
              <w:t>3</w:t>
            </w:r>
            <w:r>
              <w:rPr>
                <w:rFonts w:hint="eastAsia" w:ascii="宋体" w:hAnsi="Calibri"/>
                <w:kern w:val="2"/>
                <w:sz w:val="28"/>
                <w:szCs w:val="28"/>
                <w:lang w:val="en-US" w:eastAsia="zh-Hans" w:bidi="ar-SA"/>
              </w:rPr>
              <w:t>.</w:t>
            </w:r>
            <w:r>
              <w:rPr>
                <w:rFonts w:hint="eastAsia" w:ascii="宋体" w:hAnsi="Calibri"/>
                <w:kern w:val="2"/>
                <w:sz w:val="28"/>
                <w:szCs w:val="28"/>
                <w:lang w:val="en-US" w:eastAsia="zh-CN" w:bidi="ar-SA"/>
              </w:rPr>
              <w:t>CPU:CA53*2核</w:t>
            </w:r>
          </w:p>
          <w:p>
            <w:pPr>
              <w:rPr>
                <w:rFonts w:hint="eastAsia" w:ascii="宋体" w:hAnsi="Calibri"/>
                <w:kern w:val="2"/>
                <w:sz w:val="28"/>
                <w:szCs w:val="28"/>
                <w:lang w:val="en-US" w:eastAsia="zh-CN" w:bidi="ar-SA"/>
              </w:rPr>
            </w:pPr>
            <w:r>
              <w:rPr>
                <w:rFonts w:hint="default" w:ascii="宋体" w:hAnsi="Calibri"/>
                <w:kern w:val="2"/>
                <w:sz w:val="28"/>
                <w:szCs w:val="28"/>
                <w:lang w:eastAsia="zh-CN" w:bidi="ar-SA"/>
              </w:rPr>
              <w:t>4</w:t>
            </w:r>
            <w:r>
              <w:rPr>
                <w:rFonts w:hint="eastAsia" w:ascii="宋体" w:hAnsi="Calibri"/>
                <w:kern w:val="2"/>
                <w:sz w:val="28"/>
                <w:szCs w:val="28"/>
                <w:lang w:val="en-US" w:eastAsia="zh-Hans" w:bidi="ar-SA"/>
              </w:rPr>
              <w:t>.</w:t>
            </w:r>
            <w:r>
              <w:rPr>
                <w:rFonts w:hint="eastAsia" w:ascii="宋体" w:hAnsi="Calibri"/>
                <w:kern w:val="2"/>
                <w:sz w:val="28"/>
                <w:szCs w:val="28"/>
                <w:lang w:val="en-US" w:eastAsia="zh-CN" w:bidi="ar-SA"/>
              </w:rPr>
              <w:t>内存: 存储内存:4GB; 运行内存:512MB</w:t>
            </w:r>
          </w:p>
          <w:p>
            <w:pPr>
              <w:rPr>
                <w:rFonts w:hint="eastAsia" w:ascii="宋体" w:hAnsi="Calibri"/>
                <w:kern w:val="2"/>
                <w:sz w:val="28"/>
                <w:szCs w:val="28"/>
                <w:lang w:val="en-US" w:eastAsia="zh-CN" w:bidi="ar-SA"/>
              </w:rPr>
            </w:pPr>
            <w:r>
              <w:rPr>
                <w:rFonts w:hint="default" w:ascii="宋体" w:hAnsi="Calibri"/>
                <w:kern w:val="2"/>
                <w:sz w:val="28"/>
                <w:szCs w:val="28"/>
                <w:lang w:eastAsia="zh-CN" w:bidi="ar-SA"/>
              </w:rPr>
              <w:t>5</w:t>
            </w:r>
            <w:r>
              <w:rPr>
                <w:rFonts w:hint="eastAsia" w:ascii="宋体" w:hAnsi="Calibri"/>
                <w:kern w:val="2"/>
                <w:sz w:val="28"/>
                <w:szCs w:val="28"/>
                <w:lang w:val="en-US" w:eastAsia="zh-Hans" w:bidi="ar-SA"/>
              </w:rPr>
              <w:t>.</w:t>
            </w:r>
            <w:r>
              <w:rPr>
                <w:rFonts w:hint="eastAsia" w:ascii="宋体" w:hAnsi="Calibri"/>
                <w:kern w:val="2"/>
                <w:sz w:val="28"/>
                <w:szCs w:val="28"/>
                <w:lang w:val="en-US" w:eastAsia="zh-CN" w:bidi="ar-SA"/>
              </w:rPr>
              <w:t>整机功耗:74W</w:t>
            </w:r>
          </w:p>
          <w:p>
            <w:pPr>
              <w:rPr>
                <w:rFonts w:hint="eastAsia" w:ascii="宋体" w:hAnsi="Calibri"/>
                <w:kern w:val="2"/>
                <w:sz w:val="28"/>
                <w:szCs w:val="28"/>
                <w:lang w:val="en-US" w:eastAsia="zh-CN" w:bidi="ar-SA"/>
              </w:rPr>
            </w:pPr>
            <w:r>
              <w:rPr>
                <w:rFonts w:hint="default" w:ascii="宋体" w:hAnsi="Calibri"/>
                <w:kern w:val="2"/>
                <w:sz w:val="28"/>
                <w:szCs w:val="28"/>
                <w:lang w:eastAsia="zh-CN" w:bidi="ar-SA"/>
              </w:rPr>
              <w:t>6</w:t>
            </w:r>
            <w:r>
              <w:rPr>
                <w:rFonts w:hint="eastAsia" w:ascii="宋体" w:hAnsi="Calibri"/>
                <w:kern w:val="2"/>
                <w:sz w:val="28"/>
                <w:szCs w:val="28"/>
                <w:lang w:val="en-US" w:eastAsia="zh-Hans" w:bidi="ar-SA"/>
              </w:rPr>
              <w:t>.</w:t>
            </w:r>
            <w:r>
              <w:rPr>
                <w:rFonts w:hint="eastAsia" w:ascii="宋体" w:hAnsi="Calibri"/>
                <w:kern w:val="2"/>
                <w:sz w:val="28"/>
                <w:szCs w:val="28"/>
                <w:lang w:val="en-US" w:eastAsia="zh-CN" w:bidi="ar-SA"/>
              </w:rPr>
              <w:t>网络连接:无线/有线</w:t>
            </w:r>
          </w:p>
          <w:p>
            <w:pPr>
              <w:rPr>
                <w:rFonts w:hint="eastAsia" w:hAnsi="宋体" w:eastAsia="微软雅黑" w:cs="宋体"/>
                <w:szCs w:val="21"/>
              </w:rPr>
            </w:pPr>
            <w:r>
              <w:rPr>
                <w:rFonts w:hint="default" w:ascii="宋体" w:hAnsi="Calibri"/>
                <w:kern w:val="2"/>
                <w:sz w:val="28"/>
                <w:szCs w:val="28"/>
                <w:lang w:eastAsia="zh-CN" w:bidi="ar-SA"/>
              </w:rPr>
              <w:t>7</w:t>
            </w:r>
            <w:r>
              <w:rPr>
                <w:rFonts w:hint="eastAsia" w:ascii="宋体" w:hAnsi="Calibri"/>
                <w:kern w:val="2"/>
                <w:sz w:val="28"/>
                <w:szCs w:val="28"/>
                <w:lang w:val="en-US" w:eastAsia="zh-Hans" w:bidi="ar-SA"/>
              </w:rPr>
              <w:t>.</w:t>
            </w:r>
            <w:r>
              <w:rPr>
                <w:rFonts w:hint="eastAsia" w:ascii="宋体" w:hAnsi="Calibri"/>
                <w:kern w:val="2"/>
                <w:sz w:val="28"/>
                <w:szCs w:val="28"/>
                <w:lang w:val="en-US" w:eastAsia="zh-CN" w:bidi="ar-SA"/>
              </w:rPr>
              <w:t>满足接口:RF接口连接有线电视 ; USB接口连接本地内容 ; AV接口连接机顶盒/DVD ; HDMI接口连接电脑 ; 网络接口:连接网线 ; 内置无线网络</w:t>
            </w:r>
          </w:p>
        </w:tc>
      </w:tr>
    </w:tbl>
    <w:p>
      <w:pPr>
        <w:pStyle w:val="14"/>
        <w:ind w:left="0" w:leftChars="0" w:firstLine="0" w:firstLineChars="0"/>
        <w:rPr>
          <w:rFonts w:hint="eastAsia"/>
          <w:b/>
          <w:color w:val="auto"/>
          <w:szCs w:val="28"/>
          <w:lang w:eastAsia="zh-Hans"/>
        </w:rPr>
      </w:pPr>
    </w:p>
    <w:p>
      <w:pPr>
        <w:spacing w:line="360" w:lineRule="auto"/>
        <w:rPr>
          <w:rFonts w:hint="eastAsia"/>
          <w:color w:val="auto"/>
          <w:lang w:eastAsia="zh-CN"/>
        </w:rPr>
      </w:pPr>
      <w:r>
        <w:rPr>
          <w:rFonts w:hint="eastAsia" w:ascii="宋体" w:hAnsi="宋体" w:eastAsia="宋体" w:cs="宋体"/>
          <w:i w:val="0"/>
          <w:color w:val="auto"/>
          <w:kern w:val="0"/>
          <w:sz w:val="24"/>
          <w:szCs w:val="24"/>
          <w:u w:val="none"/>
          <w:lang w:val="en-US" w:eastAsia="zh-CN" w:bidi="ar"/>
        </w:rPr>
        <w:t xml:space="preserve">                                         </w:t>
      </w:r>
    </w:p>
    <w:p>
      <w:pPr>
        <w:pStyle w:val="5"/>
        <w:adjustRightInd w:val="0"/>
        <w:snapToGrid w:val="0"/>
        <w:spacing w:before="156" w:beforeLines="50"/>
        <w:jc w:val="both"/>
        <w:rPr>
          <w:rFonts w:hint="eastAsia" w:ascii="黑体" w:hAnsi="黑体" w:eastAsia="黑体"/>
          <w:color w:val="auto"/>
          <w:sz w:val="28"/>
          <w:szCs w:val="28"/>
        </w:rPr>
        <w:sectPr>
          <w:pgSz w:w="11906" w:h="16838"/>
          <w:pgMar w:top="1474" w:right="1474" w:bottom="1474" w:left="1588" w:header="851" w:footer="992" w:gutter="0"/>
          <w:cols w:space="720" w:num="1"/>
          <w:docGrid w:type="lines" w:linePitch="312" w:charSpace="0"/>
        </w:sectPr>
      </w:pPr>
    </w:p>
    <w:p>
      <w:pPr>
        <w:pStyle w:val="4"/>
        <w:adjustRightInd w:val="0"/>
        <w:snapToGrid w:val="0"/>
        <w:spacing w:before="156" w:beforeLines="50" w:line="360" w:lineRule="auto"/>
        <w:jc w:val="center"/>
        <w:rPr>
          <w:rFonts w:ascii="黑体" w:hAnsi="黑体" w:eastAsia="黑体"/>
          <w:color w:val="auto"/>
          <w:sz w:val="32"/>
          <w:szCs w:val="32"/>
        </w:rPr>
      </w:pPr>
      <w:r>
        <w:rPr>
          <w:rFonts w:hint="eastAsia" w:ascii="黑体" w:hAnsi="黑体" w:eastAsia="黑体"/>
          <w:color w:val="auto"/>
          <w:sz w:val="32"/>
          <w:szCs w:val="32"/>
        </w:rPr>
        <w:t>第四章 合同草案条款</w:t>
      </w:r>
      <w:bookmarkEnd w:id="17"/>
    </w:p>
    <w:p>
      <w:pPr>
        <w:pStyle w:val="5"/>
        <w:adjustRightInd w:val="0"/>
        <w:snapToGrid w:val="0"/>
        <w:spacing w:before="156" w:beforeLines="50"/>
        <w:jc w:val="center"/>
        <w:rPr>
          <w:rFonts w:ascii="黑体" w:hAnsi="华文中宋" w:eastAsia="黑体"/>
          <w:color w:val="auto"/>
          <w:sz w:val="28"/>
          <w:szCs w:val="28"/>
        </w:rPr>
      </w:pPr>
      <w:bookmarkStart w:id="18" w:name="_Toc34637778"/>
      <w:bookmarkStart w:id="19" w:name="_Toc22201110"/>
      <w:r>
        <w:rPr>
          <w:rFonts w:hint="eastAsia" w:ascii="黑体" w:hAnsi="华文中宋" w:eastAsia="黑体"/>
          <w:color w:val="auto"/>
          <w:sz w:val="28"/>
          <w:szCs w:val="28"/>
        </w:rPr>
        <w:t>第一节 合同协议书</w:t>
      </w:r>
      <w:bookmarkEnd w:id="18"/>
      <w:bookmarkEnd w:id="19"/>
    </w:p>
    <w:p>
      <w:pPr>
        <w:adjustRightInd w:val="0"/>
        <w:snapToGrid w:val="0"/>
        <w:spacing w:before="156" w:beforeLines="50" w:line="360" w:lineRule="auto"/>
        <w:ind w:firstLine="5460" w:firstLineChars="2600"/>
        <w:rPr>
          <w:rFonts w:ascii="宋体" w:hAnsi="宋体"/>
          <w:b/>
          <w:color w:val="auto"/>
          <w:szCs w:val="21"/>
        </w:rPr>
      </w:pPr>
      <w:r>
        <w:rPr>
          <w:rFonts w:hint="eastAsia" w:ascii="宋体" w:hAnsi="宋体"/>
          <w:color w:val="auto"/>
          <w:szCs w:val="21"/>
        </w:rPr>
        <w:t>采购合同编号：</w:t>
      </w:r>
      <w:r>
        <w:rPr>
          <w:rFonts w:ascii="宋体" w:hAnsi="宋体"/>
          <w:color w:val="auto"/>
          <w:szCs w:val="21"/>
          <w:u w:val="single"/>
        </w:rPr>
        <w:t xml:space="preserve">                 </w:t>
      </w:r>
    </w:p>
    <w:p>
      <w:pPr>
        <w:adjustRightInd w:val="0"/>
        <w:snapToGrid w:val="0"/>
        <w:spacing w:before="156" w:beforeLines="50" w:line="360" w:lineRule="auto"/>
        <w:jc w:val="center"/>
        <w:rPr>
          <w:rFonts w:ascii="宋体" w:hAnsi="宋体"/>
          <w:b/>
          <w:color w:val="auto"/>
          <w:szCs w:val="21"/>
        </w:rPr>
      </w:pP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采购人（全称）：</w:t>
      </w:r>
      <w:r>
        <w:rPr>
          <w:rFonts w:hint="eastAsia" w:ascii="宋体" w:hAnsi="宋体"/>
          <w:color w:val="auto"/>
          <w:szCs w:val="21"/>
          <w:u w:val="single"/>
        </w:rPr>
        <w:t xml:space="preserve">                             </w:t>
      </w:r>
      <w:r>
        <w:rPr>
          <w:rFonts w:hint="eastAsia" w:ascii="宋体" w:hAnsi="宋体"/>
          <w:color w:val="auto"/>
          <w:szCs w:val="21"/>
        </w:rPr>
        <w:t>（甲方）</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供应商（全称）：</w:t>
      </w:r>
      <w:r>
        <w:rPr>
          <w:rFonts w:hint="eastAsia" w:ascii="宋体" w:hAnsi="宋体"/>
          <w:color w:val="auto"/>
          <w:szCs w:val="21"/>
          <w:u w:val="single"/>
        </w:rPr>
        <w:t xml:space="preserve">                             </w:t>
      </w:r>
      <w:r>
        <w:rPr>
          <w:rFonts w:hint="eastAsia" w:ascii="宋体" w:hAnsi="宋体"/>
          <w:color w:val="auto"/>
          <w:szCs w:val="21"/>
        </w:rPr>
        <w:t>（乙方）</w:t>
      </w:r>
    </w:p>
    <w:p>
      <w:pPr>
        <w:pStyle w:val="9"/>
        <w:adjustRightInd w:val="0"/>
        <w:snapToGrid w:val="0"/>
        <w:spacing w:before="156" w:beforeLines="50" w:after="0" w:line="360" w:lineRule="auto"/>
        <w:rPr>
          <w:rFonts w:ascii="宋体" w:hAnsi="宋体"/>
          <w:color w:val="auto"/>
          <w:szCs w:val="21"/>
        </w:rPr>
      </w:pPr>
    </w:p>
    <w:p>
      <w:pPr>
        <w:pStyle w:val="9"/>
        <w:adjustRightInd w:val="0"/>
        <w:snapToGrid w:val="0"/>
        <w:spacing w:before="156" w:beforeLines="50" w:after="0" w:line="360" w:lineRule="auto"/>
        <w:ind w:left="0" w:leftChars="0" w:firstLine="420" w:firstLineChars="200"/>
        <w:rPr>
          <w:rFonts w:ascii="宋体" w:hAnsi="宋体"/>
          <w:color w:val="auto"/>
          <w:szCs w:val="21"/>
        </w:rPr>
      </w:pPr>
      <w:r>
        <w:rPr>
          <w:rFonts w:hint="eastAsia" w:ascii="宋体" w:hAnsi="宋体"/>
          <w:color w:val="auto"/>
          <w:szCs w:val="21"/>
        </w:rPr>
        <w:t>为了保护甲、乙双方合法权益，根据《中华人民共和国合同法》、《中华人民共和国政府采购法》及其他有关法律、法规、规章，双方签订本合同协议书。</w:t>
      </w:r>
    </w:p>
    <w:p>
      <w:pPr>
        <w:pStyle w:val="6"/>
        <w:adjustRightInd w:val="0"/>
        <w:snapToGrid w:val="0"/>
        <w:spacing w:before="50" w:after="0" w:line="360" w:lineRule="auto"/>
        <w:rPr>
          <w:rFonts w:ascii="黑体" w:hAnsi="黑体" w:eastAsia="黑体"/>
          <w:color w:val="auto"/>
          <w:sz w:val="24"/>
          <w:szCs w:val="24"/>
        </w:rPr>
      </w:pPr>
      <w:bookmarkStart w:id="20" w:name="_Toc34637779"/>
      <w:r>
        <w:rPr>
          <w:rFonts w:hint="eastAsia" w:ascii="黑体" w:hAnsi="黑体" w:eastAsia="黑体"/>
          <w:color w:val="auto"/>
          <w:sz w:val="24"/>
          <w:szCs w:val="24"/>
        </w:rPr>
        <w:t>1.项目信息</w:t>
      </w:r>
      <w:bookmarkEnd w:id="20"/>
    </w:p>
    <w:p>
      <w:pPr>
        <w:pStyle w:val="9"/>
        <w:adjustRightInd w:val="0"/>
        <w:snapToGrid w:val="0"/>
        <w:spacing w:before="156" w:beforeLines="50" w:after="0" w:line="360" w:lineRule="auto"/>
        <w:rPr>
          <w:rFonts w:ascii="宋体" w:hAnsi="宋体"/>
          <w:color w:val="auto"/>
          <w:szCs w:val="21"/>
        </w:rPr>
      </w:pPr>
      <w:r>
        <w:rPr>
          <w:rFonts w:hint="eastAsia" w:ascii="宋体" w:hAnsi="宋体"/>
          <w:color w:val="auto"/>
          <w:szCs w:val="21"/>
        </w:rPr>
        <w:t>（1）采购项目名称：</w:t>
      </w:r>
      <w:r>
        <w:rPr>
          <w:rFonts w:ascii="宋体" w:hAnsi="宋体"/>
          <w:color w:val="auto"/>
          <w:szCs w:val="21"/>
          <w:u w:val="single"/>
        </w:rPr>
        <w:t xml:space="preserve">                                          </w:t>
      </w:r>
    </w:p>
    <w:p>
      <w:pPr>
        <w:pStyle w:val="9"/>
        <w:adjustRightInd w:val="0"/>
        <w:snapToGrid w:val="0"/>
        <w:spacing w:before="156" w:beforeLines="50" w:after="0" w:line="360" w:lineRule="auto"/>
        <w:rPr>
          <w:rFonts w:ascii="宋体" w:hAnsi="宋体"/>
          <w:color w:val="auto"/>
          <w:szCs w:val="21"/>
        </w:rPr>
      </w:pPr>
      <w:r>
        <w:rPr>
          <w:rFonts w:hint="eastAsia" w:ascii="宋体" w:hAnsi="宋体"/>
          <w:color w:val="auto"/>
          <w:szCs w:val="21"/>
        </w:rPr>
        <w:t>（2）采购计划编号：</w:t>
      </w:r>
      <w:r>
        <w:rPr>
          <w:rFonts w:ascii="宋体" w:hAnsi="宋体"/>
          <w:color w:val="auto"/>
          <w:szCs w:val="21"/>
          <w:u w:val="single"/>
        </w:rPr>
        <w:t xml:space="preserve">                          </w:t>
      </w:r>
      <w:r>
        <w:rPr>
          <w:rFonts w:ascii="宋体" w:hAnsi="宋体"/>
          <w:color w:val="auto"/>
          <w:szCs w:val="21"/>
        </w:rPr>
        <w:t xml:space="preserve"> </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（3）项目内容：</w:t>
      </w:r>
      <w:r>
        <w:rPr>
          <w:rFonts w:hint="eastAsia" w:ascii="宋体" w:hAnsi="宋体"/>
          <w:color w:val="auto"/>
          <w:szCs w:val="21"/>
          <w:u w:val="single"/>
        </w:rPr>
        <w:t xml:space="preserve">                             </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（4）项目负责人：</w:t>
      </w:r>
      <w:r>
        <w:rPr>
          <w:rFonts w:hint="eastAsia" w:ascii="宋体" w:hAnsi="宋体"/>
          <w:color w:val="auto"/>
          <w:szCs w:val="21"/>
          <w:u w:val="single"/>
        </w:rPr>
        <w:t xml:space="preserve">              </w:t>
      </w:r>
      <w:r>
        <w:rPr>
          <w:rFonts w:hint="eastAsia" w:ascii="宋体" w:hAnsi="宋体"/>
          <w:color w:val="auto"/>
          <w:szCs w:val="21"/>
        </w:rPr>
        <w:t xml:space="preserve"> 。</w:t>
      </w:r>
    </w:p>
    <w:p>
      <w:pPr>
        <w:pStyle w:val="6"/>
        <w:adjustRightInd w:val="0"/>
        <w:snapToGrid w:val="0"/>
        <w:spacing w:before="50" w:after="0" w:line="360" w:lineRule="auto"/>
        <w:rPr>
          <w:rFonts w:ascii="黑体" w:hAnsi="黑体" w:eastAsia="黑体"/>
          <w:color w:val="auto"/>
          <w:sz w:val="24"/>
          <w:szCs w:val="24"/>
        </w:rPr>
      </w:pPr>
      <w:bookmarkStart w:id="21" w:name="_Toc34637780"/>
      <w:r>
        <w:rPr>
          <w:rFonts w:hint="eastAsia" w:ascii="黑体" w:hAnsi="黑体" w:eastAsia="黑体"/>
          <w:color w:val="auto"/>
          <w:sz w:val="24"/>
          <w:szCs w:val="24"/>
        </w:rPr>
        <w:t>2.合同金额</w:t>
      </w:r>
      <w:bookmarkEnd w:id="21"/>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（1）合同金额小写：</w:t>
      </w:r>
      <w:r>
        <w:rPr>
          <w:rFonts w:hint="eastAsia" w:ascii="宋体" w:hAnsi="宋体"/>
          <w:color w:val="auto"/>
          <w:szCs w:val="21"/>
          <w:u w:val="single"/>
        </w:rPr>
        <w:t xml:space="preserve">                      </w:t>
      </w:r>
    </w:p>
    <w:p>
      <w:pPr>
        <w:adjustRightInd w:val="0"/>
        <w:snapToGrid w:val="0"/>
        <w:spacing w:before="156" w:beforeLines="50" w:line="360" w:lineRule="auto"/>
        <w:ind w:firstLine="1260" w:firstLineChars="600"/>
        <w:rPr>
          <w:rFonts w:ascii="宋体" w:hAnsi="宋体"/>
          <w:b/>
          <w:color w:val="auto"/>
          <w:szCs w:val="21"/>
        </w:rPr>
      </w:pPr>
      <w:r>
        <w:rPr>
          <w:rFonts w:hint="eastAsia" w:ascii="宋体" w:hAnsi="宋体"/>
          <w:color w:val="auto"/>
          <w:szCs w:val="21"/>
        </w:rPr>
        <w:t>大写：</w:t>
      </w:r>
      <w:r>
        <w:rPr>
          <w:rFonts w:hint="eastAsia" w:ascii="宋体" w:hAnsi="宋体"/>
          <w:color w:val="auto"/>
          <w:szCs w:val="21"/>
          <w:u w:val="single"/>
        </w:rPr>
        <w:t xml:space="preserve">                      </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（2）具体标的见附件。</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（3）合同价格形式：</w:t>
      </w:r>
      <w:r>
        <w:rPr>
          <w:rFonts w:hint="eastAsia" w:ascii="宋体" w:hAnsi="宋体"/>
          <w:color w:val="auto"/>
          <w:szCs w:val="21"/>
          <w:u w:val="single"/>
        </w:rPr>
        <w:t xml:space="preserve">           </w:t>
      </w:r>
      <w:r>
        <w:rPr>
          <w:rFonts w:hint="eastAsia" w:ascii="宋体" w:hAnsi="宋体"/>
          <w:color w:val="auto"/>
          <w:szCs w:val="21"/>
        </w:rPr>
        <w:t xml:space="preserve"> 。</w:t>
      </w:r>
    </w:p>
    <w:p>
      <w:pPr>
        <w:pStyle w:val="6"/>
        <w:adjustRightInd w:val="0"/>
        <w:snapToGrid w:val="0"/>
        <w:spacing w:before="50" w:after="0" w:line="360" w:lineRule="auto"/>
        <w:rPr>
          <w:rFonts w:ascii="黑体" w:hAnsi="黑体" w:eastAsia="黑体"/>
          <w:color w:val="auto"/>
          <w:sz w:val="24"/>
          <w:szCs w:val="24"/>
          <w:u w:val="single"/>
        </w:rPr>
      </w:pPr>
      <w:bookmarkStart w:id="22" w:name="_Toc34637781"/>
      <w:r>
        <w:rPr>
          <w:rFonts w:hint="eastAsia" w:ascii="黑体" w:hAnsi="黑体" w:eastAsia="黑体"/>
          <w:color w:val="auto"/>
          <w:sz w:val="24"/>
          <w:szCs w:val="24"/>
        </w:rPr>
        <w:t>3.履行合同的时间、地点及方式</w:t>
      </w:r>
      <w:bookmarkEnd w:id="22"/>
    </w:p>
    <w:p>
      <w:pPr>
        <w:adjustRightInd w:val="0"/>
        <w:snapToGrid w:val="0"/>
        <w:spacing w:before="156" w:beforeLines="50" w:line="360" w:lineRule="auto"/>
        <w:ind w:firstLine="630" w:firstLineChars="300"/>
        <w:rPr>
          <w:rFonts w:ascii="宋体" w:hAnsi="宋体"/>
          <w:color w:val="auto"/>
          <w:szCs w:val="21"/>
        </w:rPr>
      </w:pPr>
      <w:r>
        <w:rPr>
          <w:rFonts w:hint="eastAsia" w:ascii="宋体" w:hAnsi="宋体"/>
          <w:color w:val="auto"/>
          <w:szCs w:val="21"/>
        </w:rPr>
        <w:t>起始日期：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日，完成日期：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日。总日历天数：</w:t>
      </w:r>
      <w:r>
        <w:rPr>
          <w:rFonts w:hint="eastAsia" w:ascii="宋体" w:hAnsi="宋体"/>
          <w:color w:val="auto"/>
          <w:szCs w:val="21"/>
          <w:u w:val="single"/>
        </w:rPr>
        <w:t xml:space="preserve">     </w:t>
      </w:r>
      <w:r>
        <w:rPr>
          <w:rFonts w:hint="eastAsia" w:ascii="宋体" w:hAnsi="宋体"/>
          <w:color w:val="auto"/>
          <w:szCs w:val="21"/>
        </w:rPr>
        <w:t>天。</w:t>
      </w:r>
    </w:p>
    <w:p>
      <w:pPr>
        <w:adjustRightInd w:val="0"/>
        <w:snapToGrid w:val="0"/>
        <w:spacing w:before="156" w:beforeLines="50" w:line="360" w:lineRule="auto"/>
        <w:ind w:firstLine="630" w:firstLineChars="300"/>
        <w:rPr>
          <w:rFonts w:ascii="宋体" w:hAnsi="宋体"/>
          <w:color w:val="auto"/>
          <w:szCs w:val="21"/>
          <w:u w:val="single"/>
        </w:rPr>
      </w:pPr>
      <w:r>
        <w:rPr>
          <w:rFonts w:hint="eastAsia" w:ascii="宋体" w:hAnsi="宋体"/>
          <w:color w:val="auto"/>
          <w:szCs w:val="21"/>
        </w:rPr>
        <w:t>地点</w:t>
      </w:r>
      <w:r>
        <w:rPr>
          <w:rFonts w:hint="eastAsia" w:ascii="宋体" w:hAnsi="宋体"/>
          <w:b/>
          <w:color w:val="auto"/>
          <w:szCs w:val="21"/>
        </w:rPr>
        <w:t>：</w:t>
      </w:r>
      <w:r>
        <w:rPr>
          <w:rFonts w:hint="eastAsia" w:ascii="宋体" w:hAnsi="宋体"/>
          <w:color w:val="auto"/>
          <w:szCs w:val="21"/>
          <w:u w:val="single"/>
        </w:rPr>
        <w:t xml:space="preserve">                             </w:t>
      </w:r>
    </w:p>
    <w:p>
      <w:pPr>
        <w:adjustRightInd w:val="0"/>
        <w:snapToGrid w:val="0"/>
        <w:spacing w:before="156" w:beforeLines="50" w:line="360" w:lineRule="auto"/>
        <w:ind w:firstLine="630" w:firstLineChars="300"/>
        <w:rPr>
          <w:rFonts w:ascii="宋体" w:hAnsi="宋体"/>
          <w:color w:val="auto"/>
          <w:szCs w:val="21"/>
        </w:rPr>
      </w:pPr>
      <w:r>
        <w:rPr>
          <w:rFonts w:hint="eastAsia" w:ascii="宋体" w:hAnsi="宋体"/>
          <w:color w:val="auto"/>
          <w:szCs w:val="21"/>
        </w:rPr>
        <w:t>方式：</w:t>
      </w:r>
      <w:r>
        <w:rPr>
          <w:rFonts w:hint="eastAsia" w:ascii="宋体" w:hAnsi="宋体"/>
          <w:color w:val="auto"/>
          <w:szCs w:val="21"/>
          <w:u w:val="single"/>
        </w:rPr>
        <w:t xml:space="preserve">                             </w:t>
      </w:r>
    </w:p>
    <w:p>
      <w:pPr>
        <w:pStyle w:val="6"/>
        <w:adjustRightInd w:val="0"/>
        <w:snapToGrid w:val="0"/>
        <w:spacing w:before="50" w:after="0" w:line="360" w:lineRule="auto"/>
        <w:rPr>
          <w:rFonts w:ascii="黑体" w:hAnsi="黑体" w:eastAsia="黑体"/>
          <w:color w:val="auto"/>
          <w:sz w:val="24"/>
          <w:szCs w:val="24"/>
        </w:rPr>
      </w:pPr>
      <w:bookmarkStart w:id="23" w:name="_Toc34637782"/>
      <w:r>
        <w:rPr>
          <w:rFonts w:hint="eastAsia" w:ascii="黑体" w:hAnsi="黑体" w:eastAsia="黑体"/>
          <w:color w:val="auto"/>
          <w:sz w:val="24"/>
          <w:szCs w:val="24"/>
        </w:rPr>
        <w:t>4.付款</w:t>
      </w:r>
      <w:bookmarkEnd w:id="23"/>
    </w:p>
    <w:p>
      <w:pPr>
        <w:adjustRightInd w:val="0"/>
        <w:snapToGrid w:val="0"/>
        <w:spacing w:before="156" w:beforeLines="50" w:line="360" w:lineRule="auto"/>
        <w:ind w:firstLine="630" w:firstLineChars="300"/>
        <w:rPr>
          <w:rFonts w:ascii="宋体" w:hAnsi="宋体"/>
          <w:bCs/>
          <w:color w:val="auto"/>
          <w:szCs w:val="21"/>
        </w:rPr>
      </w:pPr>
      <w:r>
        <w:rPr>
          <w:rFonts w:hint="eastAsia" w:ascii="宋体" w:hAnsi="宋体"/>
          <w:color w:val="auto"/>
          <w:szCs w:val="21"/>
        </w:rPr>
        <w:t>1、</w:t>
      </w:r>
      <w:r>
        <w:rPr>
          <w:rFonts w:hint="eastAsia" w:ascii="宋体" w:hAnsi="宋体"/>
          <w:color w:val="auto"/>
          <w:szCs w:val="21"/>
          <w:u w:val="single"/>
        </w:rPr>
        <w:t xml:space="preserve">                                             </w:t>
      </w:r>
      <w:r>
        <w:rPr>
          <w:rFonts w:hint="eastAsia" w:ascii="宋体" w:hAnsi="宋体"/>
          <w:color w:val="auto"/>
          <w:szCs w:val="21"/>
        </w:rPr>
        <w:t xml:space="preserve">。  </w:t>
      </w:r>
    </w:p>
    <w:p>
      <w:pPr>
        <w:adjustRightInd w:val="0"/>
        <w:snapToGrid w:val="0"/>
        <w:spacing w:before="156" w:beforeLines="50" w:line="360" w:lineRule="auto"/>
        <w:ind w:firstLine="630" w:firstLineChars="300"/>
        <w:rPr>
          <w:rFonts w:ascii="宋体" w:hAnsi="宋体"/>
          <w:color w:val="auto"/>
          <w:szCs w:val="21"/>
        </w:rPr>
      </w:pPr>
      <w:r>
        <w:rPr>
          <w:rFonts w:hint="eastAsia" w:ascii="宋体" w:hAnsi="宋体"/>
          <w:bCs/>
          <w:color w:val="auto"/>
          <w:szCs w:val="21"/>
        </w:rPr>
        <w:t>2、预付款根据采购文件的约定，在合同签订前提交不超过合同金额10%的履约担保。</w:t>
      </w:r>
    </w:p>
    <w:p>
      <w:pPr>
        <w:pStyle w:val="6"/>
        <w:adjustRightInd w:val="0"/>
        <w:snapToGrid w:val="0"/>
        <w:spacing w:before="50" w:after="0" w:line="360" w:lineRule="auto"/>
        <w:rPr>
          <w:rFonts w:ascii="黑体" w:hAnsi="黑体" w:eastAsia="黑体"/>
          <w:color w:val="auto"/>
          <w:sz w:val="24"/>
          <w:szCs w:val="24"/>
        </w:rPr>
      </w:pPr>
      <w:bookmarkStart w:id="24" w:name="_Toc34637783"/>
      <w:r>
        <w:rPr>
          <w:rFonts w:hint="eastAsia" w:ascii="黑体" w:hAnsi="黑体" w:eastAsia="黑体"/>
          <w:color w:val="auto"/>
          <w:sz w:val="24"/>
          <w:szCs w:val="24"/>
        </w:rPr>
        <w:t>5.解决合同纠纷方式</w:t>
      </w:r>
      <w:bookmarkEnd w:id="24"/>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首先通过双方协商解决，协商解决不成，则通过以下途径之一解决纠纷：</w:t>
      </w:r>
    </w:p>
    <w:p>
      <w:pPr>
        <w:adjustRightInd w:val="0"/>
        <w:snapToGrid w:val="0"/>
        <w:spacing w:before="156" w:beforeLines="50" w:line="360" w:lineRule="auto"/>
        <w:ind w:firstLine="840" w:firstLineChars="400"/>
        <w:rPr>
          <w:rFonts w:ascii="宋体" w:hAnsi="宋体"/>
          <w:color w:val="auto"/>
          <w:szCs w:val="21"/>
        </w:rPr>
      </w:pPr>
      <w:r>
        <w:rPr>
          <w:rFonts w:hint="eastAsia" w:ascii="宋体" w:hAnsi="宋体"/>
          <w:color w:val="auto"/>
          <w:szCs w:val="21"/>
        </w:rPr>
        <w:t>□ 提请仲裁       □ 向人民法院提起诉讼</w:t>
      </w:r>
    </w:p>
    <w:p>
      <w:pPr>
        <w:pStyle w:val="6"/>
        <w:adjustRightInd w:val="0"/>
        <w:snapToGrid w:val="0"/>
        <w:spacing w:before="50" w:after="0" w:line="360" w:lineRule="auto"/>
        <w:rPr>
          <w:rFonts w:ascii="黑体" w:hAnsi="黑体" w:eastAsia="黑体"/>
          <w:color w:val="auto"/>
          <w:sz w:val="24"/>
          <w:szCs w:val="24"/>
        </w:rPr>
      </w:pPr>
      <w:bookmarkStart w:id="25" w:name="_Toc34637784"/>
      <w:r>
        <w:rPr>
          <w:rFonts w:hint="eastAsia" w:ascii="黑体" w:hAnsi="黑体" w:eastAsia="黑体"/>
          <w:color w:val="auto"/>
          <w:sz w:val="24"/>
          <w:szCs w:val="24"/>
        </w:rPr>
        <w:t>6.组成合同的文件</w:t>
      </w:r>
      <w:bookmarkEnd w:id="25"/>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本协议书与下列文件一起构成合同文件，如下述文件之间有任何抵触、矛盾或歧义，应按以下顺序解释：</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（1）在采购或合同履行过程中乙方作出的承诺以及双方协商达成的变更或补充协议</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（2）本合同协议书</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（3）成交通知书</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（4）响应文件</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（5）政府采购合同</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（6）谈判文件</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（7）标准、规范及有关技术文件，图纸。</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（8）其他合同文件。</w:t>
      </w:r>
    </w:p>
    <w:p>
      <w:pPr>
        <w:pStyle w:val="6"/>
        <w:adjustRightInd w:val="0"/>
        <w:snapToGrid w:val="0"/>
        <w:spacing w:before="50" w:after="0" w:line="360" w:lineRule="auto"/>
        <w:rPr>
          <w:rFonts w:ascii="黑体" w:hAnsi="黑体" w:eastAsia="黑体"/>
          <w:color w:val="auto"/>
          <w:sz w:val="24"/>
          <w:szCs w:val="24"/>
        </w:rPr>
      </w:pPr>
      <w:bookmarkStart w:id="26" w:name="_Toc34637785"/>
      <w:r>
        <w:rPr>
          <w:rFonts w:hint="eastAsia" w:ascii="黑体" w:hAnsi="黑体" w:eastAsia="黑体"/>
          <w:color w:val="auto"/>
          <w:sz w:val="24"/>
          <w:szCs w:val="24"/>
        </w:rPr>
        <w:t>7.合同生效</w:t>
      </w:r>
      <w:bookmarkEnd w:id="26"/>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本合同自</w:t>
      </w:r>
      <w:r>
        <w:rPr>
          <w:rFonts w:hint="eastAsia" w:ascii="宋体" w:hAnsi="宋体"/>
          <w:color w:val="auto"/>
          <w:szCs w:val="21"/>
          <w:u w:val="single"/>
        </w:rPr>
        <w:t xml:space="preserve">                               </w:t>
      </w:r>
      <w:r>
        <w:rPr>
          <w:rFonts w:hint="eastAsia" w:ascii="宋体" w:hAnsi="宋体"/>
          <w:color w:val="auto"/>
          <w:szCs w:val="21"/>
        </w:rPr>
        <w:t>生效。</w:t>
      </w:r>
    </w:p>
    <w:p>
      <w:pPr>
        <w:pStyle w:val="6"/>
        <w:adjustRightInd w:val="0"/>
        <w:snapToGrid w:val="0"/>
        <w:spacing w:before="50" w:after="0" w:line="360" w:lineRule="auto"/>
        <w:rPr>
          <w:rFonts w:ascii="黑体" w:hAnsi="黑体" w:eastAsia="黑体"/>
          <w:color w:val="auto"/>
          <w:sz w:val="24"/>
          <w:szCs w:val="24"/>
        </w:rPr>
      </w:pPr>
      <w:bookmarkStart w:id="27" w:name="_Toc34637786"/>
      <w:r>
        <w:rPr>
          <w:rFonts w:hint="eastAsia" w:ascii="黑体" w:hAnsi="黑体" w:eastAsia="黑体"/>
          <w:color w:val="auto"/>
          <w:sz w:val="24"/>
          <w:szCs w:val="24"/>
        </w:rPr>
        <w:t>8.合同份数</w:t>
      </w:r>
      <w:bookmarkEnd w:id="27"/>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本合同一式</w:t>
      </w:r>
      <w:r>
        <w:rPr>
          <w:rFonts w:hint="eastAsia" w:ascii="宋体" w:hAnsi="宋体"/>
          <w:color w:val="auto"/>
          <w:szCs w:val="21"/>
          <w:u w:val="single"/>
        </w:rPr>
        <w:t xml:space="preserve">    </w:t>
      </w:r>
      <w:r>
        <w:rPr>
          <w:rFonts w:hint="eastAsia" w:ascii="宋体" w:hAnsi="宋体"/>
          <w:color w:val="auto"/>
          <w:szCs w:val="21"/>
        </w:rPr>
        <w:t>份，采购人执</w:t>
      </w:r>
      <w:r>
        <w:rPr>
          <w:rFonts w:hint="eastAsia" w:ascii="宋体" w:hAnsi="宋体"/>
          <w:color w:val="auto"/>
          <w:szCs w:val="21"/>
          <w:u w:val="single"/>
        </w:rPr>
        <w:t xml:space="preserve">   </w:t>
      </w:r>
      <w:r>
        <w:rPr>
          <w:rFonts w:hint="eastAsia" w:ascii="宋体" w:hAnsi="宋体"/>
          <w:color w:val="auto"/>
          <w:szCs w:val="21"/>
        </w:rPr>
        <w:t>份，供应商执</w:t>
      </w:r>
      <w:r>
        <w:rPr>
          <w:rFonts w:hint="eastAsia" w:ascii="宋体" w:hAnsi="宋体"/>
          <w:color w:val="auto"/>
          <w:szCs w:val="21"/>
          <w:u w:val="single"/>
        </w:rPr>
        <w:t xml:space="preserve">   </w:t>
      </w:r>
      <w:r>
        <w:rPr>
          <w:rFonts w:hint="eastAsia" w:ascii="宋体" w:hAnsi="宋体"/>
          <w:color w:val="auto"/>
          <w:szCs w:val="21"/>
        </w:rPr>
        <w:t>份，均具有同等法律效力。</w:t>
      </w:r>
    </w:p>
    <w:p>
      <w:pPr>
        <w:adjustRightInd w:val="0"/>
        <w:snapToGrid w:val="0"/>
        <w:spacing w:before="156" w:beforeLines="50" w:line="360" w:lineRule="auto"/>
        <w:rPr>
          <w:rFonts w:ascii="宋体" w:hAnsi="宋体"/>
          <w:color w:val="auto"/>
          <w:szCs w:val="21"/>
        </w:rPr>
      </w:pP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合同订立时间：</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合同订立地点：</w:t>
      </w:r>
      <w:r>
        <w:rPr>
          <w:rFonts w:hint="eastAsia" w:ascii="宋体" w:hAnsi="宋体"/>
          <w:color w:val="auto"/>
          <w:szCs w:val="21"/>
          <w:u w:val="single"/>
        </w:rPr>
        <w:t xml:space="preserve">                           </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 xml:space="preserve">    </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甲      方：（公章）                     乙      方：（公章）</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法定代表人：</w:t>
      </w:r>
      <w:r>
        <w:rPr>
          <w:rFonts w:hint="eastAsia" w:ascii="宋体" w:hAnsi="宋体"/>
          <w:color w:val="auto"/>
          <w:szCs w:val="21"/>
          <w:u w:val="single"/>
        </w:rPr>
        <w:t xml:space="preserve">                   </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委托代理人：</w:t>
      </w:r>
      <w:r>
        <w:rPr>
          <w:rFonts w:hint="eastAsia" w:ascii="宋体" w:hAnsi="宋体"/>
          <w:color w:val="auto"/>
          <w:szCs w:val="21"/>
          <w:u w:val="single"/>
        </w:rPr>
        <w:t xml:space="preserve">                   </w:t>
      </w:r>
      <w:r>
        <w:rPr>
          <w:rFonts w:hint="eastAsia" w:ascii="宋体" w:hAnsi="宋体"/>
          <w:color w:val="auto"/>
          <w:szCs w:val="21"/>
        </w:rPr>
        <w:t xml:space="preserve">         委托代理人：</w:t>
      </w:r>
      <w:r>
        <w:rPr>
          <w:rFonts w:hint="eastAsia" w:ascii="宋体" w:hAnsi="宋体"/>
          <w:color w:val="auto"/>
          <w:szCs w:val="21"/>
          <w:u w:val="single"/>
        </w:rPr>
        <w:t xml:space="preserve">                   </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电      话：</w:t>
      </w:r>
      <w:r>
        <w:rPr>
          <w:rFonts w:hint="eastAsia" w:ascii="宋体" w:hAnsi="宋体"/>
          <w:color w:val="auto"/>
          <w:szCs w:val="21"/>
          <w:u w:val="single"/>
        </w:rPr>
        <w:t xml:space="preserve">                   </w:t>
      </w:r>
      <w:r>
        <w:rPr>
          <w:rFonts w:hint="eastAsia" w:ascii="宋体" w:hAnsi="宋体"/>
          <w:color w:val="auto"/>
          <w:szCs w:val="21"/>
        </w:rPr>
        <w:t xml:space="preserve">         电      话：</w:t>
      </w:r>
      <w:r>
        <w:rPr>
          <w:rFonts w:hint="eastAsia" w:ascii="宋体" w:hAnsi="宋体"/>
          <w:color w:val="auto"/>
          <w:szCs w:val="21"/>
          <w:u w:val="single"/>
        </w:rPr>
        <w:t xml:space="preserve">                   </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传      真：</w:t>
      </w:r>
      <w:r>
        <w:rPr>
          <w:rFonts w:hint="eastAsia" w:ascii="宋体" w:hAnsi="宋体"/>
          <w:color w:val="auto"/>
          <w:szCs w:val="21"/>
          <w:u w:val="single"/>
        </w:rPr>
        <w:t xml:space="preserve">                   </w:t>
      </w:r>
      <w:r>
        <w:rPr>
          <w:rFonts w:hint="eastAsia" w:ascii="宋体" w:hAnsi="宋体"/>
          <w:color w:val="auto"/>
          <w:szCs w:val="21"/>
        </w:rPr>
        <w:t xml:space="preserve">         传      真：</w:t>
      </w:r>
      <w:r>
        <w:rPr>
          <w:rFonts w:hint="eastAsia" w:ascii="宋体" w:hAnsi="宋体"/>
          <w:color w:val="auto"/>
          <w:szCs w:val="21"/>
          <w:u w:val="single"/>
        </w:rPr>
        <w:t xml:space="preserve">                   </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 xml:space="preserve">                                    开 户 银 行：</w:t>
      </w:r>
      <w:r>
        <w:rPr>
          <w:rFonts w:hint="eastAsia" w:ascii="宋体" w:hAnsi="宋体"/>
          <w:color w:val="auto"/>
          <w:szCs w:val="21"/>
          <w:u w:val="single"/>
        </w:rPr>
        <w:t xml:space="preserve">                   </w:t>
      </w:r>
    </w:p>
    <w:p>
      <w:pPr>
        <w:adjustRightInd w:val="0"/>
        <w:snapToGrid w:val="0"/>
        <w:spacing w:before="156" w:beforeLines="50" w:line="360" w:lineRule="auto"/>
        <w:jc w:val="center"/>
        <w:rPr>
          <w:rFonts w:ascii="宋体" w:hAnsi="宋体"/>
          <w:b/>
          <w:color w:val="auto"/>
          <w:szCs w:val="21"/>
        </w:rPr>
      </w:pPr>
      <w:r>
        <w:rPr>
          <w:rFonts w:hint="eastAsia" w:ascii="宋体" w:hAnsi="宋体"/>
          <w:color w:val="auto"/>
          <w:szCs w:val="21"/>
        </w:rPr>
        <w:t xml:space="preserve">         帐       号：</w:t>
      </w:r>
      <w:r>
        <w:rPr>
          <w:rFonts w:hint="eastAsia" w:ascii="宋体" w:hAnsi="宋体"/>
          <w:color w:val="auto"/>
          <w:szCs w:val="21"/>
          <w:u w:val="single"/>
        </w:rPr>
        <w:t xml:space="preserve">                 </w:t>
      </w:r>
    </w:p>
    <w:p>
      <w:pPr>
        <w:pStyle w:val="5"/>
        <w:adjustRightInd w:val="0"/>
        <w:snapToGrid w:val="0"/>
        <w:spacing w:before="156" w:beforeLines="50"/>
        <w:jc w:val="center"/>
        <w:rPr>
          <w:rFonts w:ascii="黑体" w:hAnsi="黑体" w:eastAsia="黑体"/>
          <w:color w:val="auto"/>
          <w:sz w:val="32"/>
        </w:rPr>
      </w:pPr>
      <w:bookmarkStart w:id="28" w:name="_Toc22201136"/>
      <w:r>
        <w:rPr>
          <w:color w:val="auto"/>
        </w:rPr>
        <w:br w:type="page"/>
      </w:r>
      <w:bookmarkEnd w:id="28"/>
      <w:bookmarkStart w:id="29" w:name="_Toc34637788"/>
      <w:bookmarkStart w:id="30" w:name="_Toc19628646"/>
      <w:r>
        <w:rPr>
          <w:rFonts w:hint="eastAsia" w:ascii="黑体" w:hAnsi="黑体" w:eastAsia="黑体"/>
          <w:color w:val="auto"/>
          <w:sz w:val="32"/>
        </w:rPr>
        <w:t>第五章 响应文件组成</w:t>
      </w:r>
      <w:bookmarkEnd w:id="29"/>
      <w:bookmarkEnd w:id="30"/>
    </w:p>
    <w:p>
      <w:pPr>
        <w:widowControl/>
        <w:tabs>
          <w:tab w:val="left" w:pos="753"/>
        </w:tabs>
        <w:adjustRightInd w:val="0"/>
        <w:snapToGrid w:val="0"/>
        <w:spacing w:before="156" w:beforeLines="50" w:line="360" w:lineRule="auto"/>
        <w:ind w:firstLine="480" w:firstLineChars="200"/>
        <w:jc w:val="center"/>
        <w:rPr>
          <w:rFonts w:ascii="宋体" w:hAnsi="宋体"/>
          <w:color w:val="auto"/>
          <w:sz w:val="24"/>
        </w:rPr>
      </w:pPr>
      <w:r>
        <w:rPr>
          <w:rFonts w:hint="eastAsia" w:ascii="宋体" w:hAnsi="宋体"/>
          <w:color w:val="auto"/>
          <w:sz w:val="24"/>
        </w:rPr>
        <w:t>目</w:t>
      </w:r>
      <w:r>
        <w:rPr>
          <w:rFonts w:hint="eastAsia" w:ascii="宋体" w:hAnsi="宋体"/>
          <w:color w:val="auto"/>
          <w:sz w:val="24"/>
          <w:lang w:val="en-US" w:eastAsia="zh-CN"/>
        </w:rPr>
        <w:t xml:space="preserve">  </w:t>
      </w:r>
      <w:r>
        <w:rPr>
          <w:rFonts w:hint="eastAsia" w:ascii="宋体" w:hAnsi="宋体"/>
          <w:color w:val="auto"/>
          <w:sz w:val="24"/>
        </w:rPr>
        <w:t>录</w:t>
      </w:r>
    </w:p>
    <w:p>
      <w:pPr>
        <w:adjustRightInd w:val="0"/>
        <w:snapToGrid w:val="0"/>
        <w:spacing w:before="156" w:beforeLines="50" w:line="360" w:lineRule="auto"/>
        <w:rPr>
          <w:rFonts w:ascii="宋体"/>
          <w:color w:val="auto"/>
        </w:rPr>
      </w:pPr>
      <w:r>
        <w:rPr>
          <w:rFonts w:hint="eastAsia" w:ascii="宋体"/>
          <w:color w:val="auto"/>
        </w:rPr>
        <w:t>供应商的响应文件应包含以下部分：</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一、谈判响应声明(格式)</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二、法定代表人（单位负责人）身份证明(格式)</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三、授权委托书(格式)</w:t>
      </w:r>
    </w:p>
    <w:p>
      <w:pPr>
        <w:widowControl/>
        <w:tabs>
          <w:tab w:val="left" w:pos="753"/>
        </w:tabs>
        <w:adjustRightInd w:val="0"/>
        <w:snapToGrid w:val="0"/>
        <w:spacing w:before="156" w:beforeLines="50" w:line="360" w:lineRule="auto"/>
        <w:ind w:firstLine="420" w:firstLineChars="200"/>
        <w:rPr>
          <w:rFonts w:ascii="宋体"/>
          <w:color w:val="auto"/>
          <w:szCs w:val="21"/>
        </w:rPr>
      </w:pPr>
      <w:r>
        <w:rPr>
          <w:rFonts w:hint="eastAsia" w:ascii="宋体" w:hAnsi="宋体"/>
          <w:color w:val="auto"/>
          <w:szCs w:val="21"/>
        </w:rPr>
        <w:t>四、保证金</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五、报价表及报价文件(格式)</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六、采购需求响应</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七、合同条款偏离表</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八、采购需求偏离表</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九、享受政府采购政策优惠的证明资料</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十、</w:t>
      </w:r>
      <w:r>
        <w:rPr>
          <w:rFonts w:hint="eastAsia" w:ascii="宋体" w:hAnsi="宋体"/>
          <w:color w:val="auto"/>
          <w:kern w:val="32"/>
          <w:szCs w:val="21"/>
        </w:rPr>
        <w:t>关于资格的声明(格式)</w:t>
      </w:r>
    </w:p>
    <w:p>
      <w:pPr>
        <w:widowControl/>
        <w:tabs>
          <w:tab w:val="left" w:pos="753"/>
        </w:tabs>
        <w:adjustRightInd w:val="0"/>
        <w:snapToGrid w:val="0"/>
        <w:spacing w:before="156" w:beforeLines="50" w:line="360" w:lineRule="auto"/>
        <w:ind w:firstLine="420" w:firstLineChars="200"/>
        <w:rPr>
          <w:rFonts w:ascii="宋体" w:hAnsi="宋体"/>
          <w:color w:val="auto"/>
          <w:kern w:val="32"/>
          <w:szCs w:val="21"/>
        </w:rPr>
      </w:pPr>
      <w:r>
        <w:rPr>
          <w:rFonts w:hint="eastAsia" w:ascii="宋体" w:hAnsi="宋体"/>
          <w:color w:val="auto"/>
          <w:kern w:val="32"/>
          <w:szCs w:val="21"/>
        </w:rPr>
        <w:t>十一、</w:t>
      </w:r>
      <w:r>
        <w:rPr>
          <w:rFonts w:hint="eastAsia" w:ascii="宋体" w:hAnsi="宋体"/>
          <w:color w:val="auto"/>
          <w:szCs w:val="21"/>
        </w:rPr>
        <w:t>响应标的符合谈判文件规定的证明文件</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十二、代理服务费承诺书</w:t>
      </w:r>
    </w:p>
    <w:p>
      <w:pPr>
        <w:widowControl/>
        <w:tabs>
          <w:tab w:val="left" w:pos="753"/>
        </w:tabs>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十三、最终报价</w:t>
      </w:r>
    </w:p>
    <w:p>
      <w:pPr>
        <w:adjustRightInd w:val="0"/>
        <w:snapToGrid w:val="0"/>
        <w:spacing w:before="156" w:beforeLines="50" w:line="360" w:lineRule="auto"/>
        <w:rPr>
          <w:rFonts w:ascii="宋体"/>
          <w:color w:val="auto"/>
        </w:rPr>
      </w:pPr>
    </w:p>
    <w:p>
      <w:pPr>
        <w:spacing w:line="360" w:lineRule="exact"/>
        <w:jc w:val="center"/>
        <w:rPr>
          <w:rFonts w:ascii="黑体" w:eastAsia="黑体"/>
          <w:b/>
          <w:color w:val="auto"/>
          <w:sz w:val="32"/>
          <w:szCs w:val="32"/>
        </w:rPr>
      </w:pPr>
    </w:p>
    <w:p>
      <w:pPr>
        <w:spacing w:line="360" w:lineRule="exact"/>
        <w:jc w:val="center"/>
        <w:rPr>
          <w:rFonts w:ascii="黑体" w:eastAsia="黑体"/>
          <w:b/>
          <w:color w:val="auto"/>
          <w:sz w:val="32"/>
          <w:szCs w:val="32"/>
        </w:rPr>
      </w:pPr>
    </w:p>
    <w:p>
      <w:pPr>
        <w:spacing w:line="360" w:lineRule="exact"/>
        <w:jc w:val="center"/>
        <w:rPr>
          <w:rFonts w:ascii="黑体" w:eastAsia="黑体"/>
          <w:b/>
          <w:color w:val="auto"/>
          <w:sz w:val="32"/>
          <w:szCs w:val="32"/>
        </w:rPr>
      </w:pPr>
    </w:p>
    <w:p>
      <w:pPr>
        <w:spacing w:line="360" w:lineRule="exact"/>
        <w:jc w:val="center"/>
        <w:rPr>
          <w:rFonts w:ascii="黑体" w:eastAsia="黑体"/>
          <w:b/>
          <w:color w:val="auto"/>
          <w:sz w:val="32"/>
          <w:szCs w:val="32"/>
        </w:rPr>
      </w:pPr>
    </w:p>
    <w:p>
      <w:pPr>
        <w:spacing w:line="360" w:lineRule="exact"/>
        <w:jc w:val="center"/>
        <w:rPr>
          <w:rFonts w:ascii="黑体" w:eastAsia="黑体"/>
          <w:b/>
          <w:color w:val="auto"/>
          <w:sz w:val="32"/>
          <w:szCs w:val="32"/>
        </w:rPr>
      </w:pPr>
    </w:p>
    <w:p>
      <w:pPr>
        <w:spacing w:line="360" w:lineRule="exact"/>
        <w:jc w:val="center"/>
        <w:rPr>
          <w:rFonts w:ascii="黑体" w:eastAsia="黑体"/>
          <w:b/>
          <w:color w:val="auto"/>
          <w:sz w:val="32"/>
          <w:szCs w:val="32"/>
        </w:rPr>
      </w:pPr>
    </w:p>
    <w:p>
      <w:pPr>
        <w:spacing w:line="360" w:lineRule="exact"/>
        <w:jc w:val="center"/>
        <w:rPr>
          <w:rFonts w:ascii="黑体" w:eastAsia="黑体"/>
          <w:b/>
          <w:color w:val="auto"/>
          <w:sz w:val="32"/>
          <w:szCs w:val="32"/>
        </w:rPr>
      </w:pPr>
    </w:p>
    <w:p>
      <w:pPr>
        <w:spacing w:line="360" w:lineRule="exact"/>
        <w:jc w:val="center"/>
        <w:rPr>
          <w:rFonts w:ascii="黑体" w:eastAsia="黑体"/>
          <w:b/>
          <w:color w:val="auto"/>
          <w:sz w:val="32"/>
          <w:szCs w:val="32"/>
        </w:rPr>
      </w:pPr>
    </w:p>
    <w:p>
      <w:pPr>
        <w:adjustRightInd w:val="0"/>
        <w:snapToGrid w:val="0"/>
        <w:spacing w:line="360" w:lineRule="auto"/>
        <w:jc w:val="center"/>
        <w:rPr>
          <w:rFonts w:ascii="黑体" w:eastAsia="黑体"/>
          <w:color w:val="auto"/>
          <w:sz w:val="32"/>
          <w:szCs w:val="32"/>
        </w:rPr>
      </w:pPr>
      <w:r>
        <w:rPr>
          <w:color w:val="auto"/>
        </w:rPr>
        <w:br w:type="page"/>
      </w:r>
    </w:p>
    <w:p>
      <w:pPr>
        <w:adjustRightInd w:val="0"/>
        <w:snapToGrid w:val="0"/>
        <w:spacing w:line="360" w:lineRule="auto"/>
        <w:jc w:val="center"/>
        <w:rPr>
          <w:rFonts w:ascii="黑体" w:eastAsia="黑体"/>
          <w:color w:val="auto"/>
          <w:sz w:val="32"/>
          <w:szCs w:val="32"/>
        </w:rPr>
      </w:pPr>
    </w:p>
    <w:p>
      <w:pPr>
        <w:pStyle w:val="11"/>
        <w:adjustRightInd w:val="0"/>
        <w:snapToGrid w:val="0"/>
        <w:spacing w:line="360" w:lineRule="auto"/>
        <w:jc w:val="center"/>
        <w:rPr>
          <w:rFonts w:hAnsi="宋体"/>
          <w:b/>
          <w:bCs/>
          <w:color w:val="auto"/>
          <w:sz w:val="72"/>
          <w:szCs w:val="72"/>
        </w:rPr>
      </w:pPr>
      <w:r>
        <w:rPr>
          <w:rFonts w:hint="eastAsia" w:hAnsi="宋体"/>
          <w:b/>
          <w:bCs/>
          <w:color w:val="auto"/>
          <w:sz w:val="72"/>
          <w:szCs w:val="72"/>
        </w:rPr>
        <w:t>政府采购</w:t>
      </w:r>
    </w:p>
    <w:p>
      <w:pPr>
        <w:adjustRightInd w:val="0"/>
        <w:snapToGrid w:val="0"/>
        <w:spacing w:line="360" w:lineRule="auto"/>
        <w:jc w:val="center"/>
        <w:rPr>
          <w:rFonts w:ascii="宋体" w:hAnsi="宋体"/>
          <w:b/>
          <w:bCs/>
          <w:color w:val="auto"/>
          <w:sz w:val="84"/>
          <w:szCs w:val="84"/>
        </w:rPr>
      </w:pPr>
      <w:r>
        <w:rPr>
          <w:rFonts w:hint="eastAsia" w:ascii="宋体" w:hAnsi="宋体"/>
          <w:b/>
          <w:bCs/>
          <w:color w:val="auto"/>
          <w:sz w:val="84"/>
          <w:szCs w:val="84"/>
        </w:rPr>
        <w:t>响 应 文 件</w:t>
      </w:r>
    </w:p>
    <w:p>
      <w:pPr>
        <w:adjustRightInd w:val="0"/>
        <w:snapToGrid w:val="0"/>
        <w:spacing w:line="360" w:lineRule="auto"/>
        <w:rPr>
          <w:rFonts w:ascii="黑体" w:hAnsi="黑体" w:eastAsia="黑体"/>
          <w:b/>
          <w:color w:val="auto"/>
          <w:sz w:val="32"/>
          <w:szCs w:val="32"/>
        </w:rPr>
      </w:pPr>
    </w:p>
    <w:p>
      <w:pPr>
        <w:adjustRightInd w:val="0"/>
        <w:snapToGrid w:val="0"/>
        <w:spacing w:line="360" w:lineRule="auto"/>
        <w:rPr>
          <w:rFonts w:ascii="宋体" w:hAnsi="宋体"/>
          <w:b/>
          <w:color w:val="auto"/>
          <w:sz w:val="30"/>
          <w:szCs w:val="30"/>
        </w:rPr>
      </w:pPr>
      <w:r>
        <w:rPr>
          <w:rFonts w:hint="eastAsia" w:ascii="宋体" w:hAnsi="宋体"/>
          <w:b/>
          <w:color w:val="auto"/>
          <w:sz w:val="32"/>
          <w:szCs w:val="32"/>
        </w:rPr>
        <w:t xml:space="preserve">                     </w:t>
      </w:r>
    </w:p>
    <w:p>
      <w:pPr>
        <w:pStyle w:val="11"/>
        <w:adjustRightInd w:val="0"/>
        <w:snapToGrid w:val="0"/>
        <w:spacing w:line="360" w:lineRule="auto"/>
        <w:ind w:firstLine="1988" w:firstLineChars="660"/>
        <w:rPr>
          <w:rFonts w:hAnsi="宋体"/>
          <w:b/>
          <w:bCs/>
          <w:color w:val="auto"/>
          <w:sz w:val="30"/>
          <w:szCs w:val="30"/>
          <w:u w:val="single"/>
        </w:rPr>
      </w:pPr>
      <w:r>
        <w:rPr>
          <w:rFonts w:hint="eastAsia" w:hAnsi="宋体"/>
          <w:b/>
          <w:bCs/>
          <w:color w:val="auto"/>
          <w:sz w:val="30"/>
          <w:szCs w:val="30"/>
        </w:rPr>
        <w:t>采购项目名称:</w:t>
      </w:r>
      <w:r>
        <w:rPr>
          <w:rFonts w:hint="eastAsia" w:hAnsi="宋体"/>
          <w:b/>
          <w:bCs/>
          <w:color w:val="auto"/>
          <w:sz w:val="30"/>
          <w:szCs w:val="30"/>
          <w:u w:val="single"/>
        </w:rPr>
        <w:t xml:space="preserve">                       </w:t>
      </w:r>
    </w:p>
    <w:p>
      <w:pPr>
        <w:pStyle w:val="11"/>
        <w:adjustRightInd w:val="0"/>
        <w:snapToGrid w:val="0"/>
        <w:spacing w:line="360" w:lineRule="auto"/>
        <w:ind w:firstLine="1988" w:firstLineChars="660"/>
        <w:rPr>
          <w:rFonts w:hAnsi="宋体"/>
          <w:b/>
          <w:bCs/>
          <w:color w:val="auto"/>
          <w:sz w:val="30"/>
          <w:szCs w:val="30"/>
        </w:rPr>
      </w:pPr>
      <w:r>
        <w:rPr>
          <w:rFonts w:hint="eastAsia" w:hAnsi="宋体"/>
          <w:b/>
          <w:bCs/>
          <w:color w:val="auto"/>
          <w:sz w:val="30"/>
          <w:szCs w:val="30"/>
        </w:rPr>
        <w:t>采   购   人：</w:t>
      </w:r>
      <w:r>
        <w:rPr>
          <w:rFonts w:hint="eastAsia" w:hAnsi="宋体"/>
          <w:b/>
          <w:bCs/>
          <w:color w:val="auto"/>
          <w:sz w:val="30"/>
          <w:szCs w:val="30"/>
          <w:u w:val="single"/>
        </w:rPr>
        <w:t xml:space="preserve">                       </w:t>
      </w:r>
    </w:p>
    <w:p>
      <w:pPr>
        <w:pStyle w:val="11"/>
        <w:adjustRightInd w:val="0"/>
        <w:snapToGrid w:val="0"/>
        <w:spacing w:line="360" w:lineRule="auto"/>
        <w:ind w:firstLine="1988" w:firstLineChars="660"/>
        <w:rPr>
          <w:rFonts w:hAnsi="宋体"/>
          <w:b/>
          <w:bCs/>
          <w:color w:val="auto"/>
          <w:sz w:val="30"/>
          <w:szCs w:val="30"/>
          <w:u w:val="single"/>
        </w:rPr>
      </w:pPr>
      <w:r>
        <w:rPr>
          <w:rFonts w:hint="eastAsia" w:hAnsi="宋体"/>
          <w:b/>
          <w:bCs/>
          <w:color w:val="auto"/>
          <w:sz w:val="30"/>
          <w:szCs w:val="30"/>
        </w:rPr>
        <w:t>政府采购编号:</w:t>
      </w:r>
      <w:r>
        <w:rPr>
          <w:rFonts w:hint="eastAsia" w:hAnsi="宋体"/>
          <w:b/>
          <w:bCs/>
          <w:color w:val="auto"/>
          <w:sz w:val="30"/>
          <w:szCs w:val="30"/>
          <w:u w:val="single"/>
        </w:rPr>
        <w:t xml:space="preserve">                       </w:t>
      </w:r>
    </w:p>
    <w:p>
      <w:pPr>
        <w:pStyle w:val="11"/>
        <w:adjustRightInd w:val="0"/>
        <w:snapToGrid w:val="0"/>
        <w:spacing w:line="360" w:lineRule="auto"/>
        <w:ind w:firstLine="1988" w:firstLineChars="660"/>
        <w:rPr>
          <w:rFonts w:hAnsi="宋体"/>
          <w:b/>
          <w:bCs/>
          <w:color w:val="auto"/>
          <w:sz w:val="30"/>
          <w:szCs w:val="30"/>
          <w:u w:val="single"/>
        </w:rPr>
      </w:pPr>
      <w:r>
        <w:rPr>
          <w:rFonts w:hint="eastAsia" w:hAnsi="宋体"/>
          <w:b/>
          <w:bCs/>
          <w:color w:val="auto"/>
          <w:sz w:val="30"/>
          <w:szCs w:val="30"/>
        </w:rPr>
        <w:t>采购代理编号:</w:t>
      </w:r>
      <w:r>
        <w:rPr>
          <w:rFonts w:hint="eastAsia" w:hAnsi="宋体"/>
          <w:b/>
          <w:bCs/>
          <w:color w:val="auto"/>
          <w:sz w:val="30"/>
          <w:szCs w:val="30"/>
          <w:u w:val="single"/>
        </w:rPr>
        <w:t xml:space="preserve">                       </w:t>
      </w:r>
    </w:p>
    <w:p>
      <w:pPr>
        <w:pStyle w:val="11"/>
        <w:adjustRightInd w:val="0"/>
        <w:snapToGrid w:val="0"/>
        <w:spacing w:line="360" w:lineRule="auto"/>
        <w:ind w:firstLine="1988" w:firstLineChars="660"/>
        <w:rPr>
          <w:rFonts w:hAnsi="宋体"/>
          <w:b/>
          <w:bCs/>
          <w:color w:val="auto"/>
          <w:sz w:val="30"/>
          <w:szCs w:val="30"/>
          <w:u w:val="single"/>
        </w:rPr>
      </w:pPr>
      <w:r>
        <w:rPr>
          <w:rFonts w:hint="eastAsia" w:hAnsi="宋体"/>
          <w:b/>
          <w:bCs/>
          <w:color w:val="auto"/>
          <w:sz w:val="30"/>
          <w:szCs w:val="30"/>
        </w:rPr>
        <w:t>采购代理机构：</w:t>
      </w:r>
      <w:r>
        <w:rPr>
          <w:rFonts w:hint="eastAsia" w:hAnsi="宋体"/>
          <w:b/>
          <w:bCs/>
          <w:color w:val="auto"/>
          <w:sz w:val="30"/>
          <w:szCs w:val="30"/>
          <w:u w:val="single"/>
        </w:rPr>
        <w:t xml:space="preserve">                      </w:t>
      </w:r>
    </w:p>
    <w:p>
      <w:pPr>
        <w:adjustRightInd w:val="0"/>
        <w:snapToGrid w:val="0"/>
        <w:spacing w:line="360" w:lineRule="auto"/>
        <w:rPr>
          <w:rFonts w:ascii="黑体" w:hAnsi="黑体" w:eastAsia="黑体"/>
          <w:color w:val="auto"/>
          <w:sz w:val="30"/>
          <w:szCs w:val="30"/>
        </w:rPr>
      </w:pPr>
    </w:p>
    <w:p>
      <w:pPr>
        <w:adjustRightInd w:val="0"/>
        <w:snapToGrid w:val="0"/>
        <w:rPr>
          <w:rFonts w:ascii="黑体" w:hAnsi="宋体" w:eastAsia="黑体"/>
          <w:color w:val="auto"/>
          <w:sz w:val="30"/>
          <w:szCs w:val="30"/>
        </w:rPr>
      </w:pPr>
    </w:p>
    <w:p>
      <w:pPr>
        <w:adjustRightInd w:val="0"/>
        <w:snapToGrid w:val="0"/>
        <w:spacing w:line="360" w:lineRule="auto"/>
        <w:rPr>
          <w:rFonts w:ascii="黑体" w:hAnsi="宋体" w:eastAsia="黑体"/>
          <w:color w:val="auto"/>
          <w:sz w:val="30"/>
          <w:szCs w:val="30"/>
        </w:rPr>
      </w:pPr>
    </w:p>
    <w:p>
      <w:pPr>
        <w:adjustRightInd w:val="0"/>
        <w:snapToGrid w:val="0"/>
        <w:spacing w:line="360" w:lineRule="auto"/>
        <w:rPr>
          <w:rFonts w:ascii="黑体" w:hAnsi="宋体" w:eastAsia="黑体"/>
          <w:color w:val="auto"/>
          <w:sz w:val="30"/>
          <w:szCs w:val="30"/>
        </w:rPr>
      </w:pPr>
    </w:p>
    <w:p>
      <w:pPr>
        <w:adjustRightInd w:val="0"/>
        <w:snapToGrid w:val="0"/>
        <w:spacing w:line="360" w:lineRule="auto"/>
        <w:rPr>
          <w:rFonts w:ascii="黑体" w:hAnsi="宋体" w:eastAsia="黑体"/>
          <w:color w:val="auto"/>
          <w:sz w:val="30"/>
          <w:szCs w:val="30"/>
        </w:rPr>
      </w:pPr>
    </w:p>
    <w:p>
      <w:pPr>
        <w:adjustRightInd w:val="0"/>
        <w:snapToGrid w:val="0"/>
        <w:spacing w:line="360" w:lineRule="auto"/>
        <w:ind w:firstLine="1984" w:firstLineChars="620"/>
        <w:rPr>
          <w:rFonts w:ascii="黑体" w:hAnsi="黑体" w:eastAsia="黑体"/>
          <w:color w:val="auto"/>
          <w:sz w:val="32"/>
          <w:szCs w:val="32"/>
          <w:u w:val="single"/>
        </w:rPr>
      </w:pPr>
      <w:r>
        <w:rPr>
          <w:rFonts w:hint="eastAsia" w:ascii="黑体" w:hAnsi="黑体" w:eastAsia="黑体"/>
          <w:color w:val="auto"/>
          <w:sz w:val="32"/>
          <w:szCs w:val="32"/>
        </w:rPr>
        <w:t>供应商</w:t>
      </w:r>
      <w:r>
        <w:rPr>
          <w:rFonts w:hint="eastAsia" w:ascii="黑体" w:hAnsi="黑体" w:eastAsia="黑体"/>
          <w:color w:val="auto"/>
          <w:sz w:val="32"/>
          <w:szCs w:val="32"/>
          <w:u w:val="single"/>
        </w:rPr>
        <w:t xml:space="preserve">                         </w:t>
      </w:r>
    </w:p>
    <w:p>
      <w:pPr>
        <w:jc w:val="center"/>
        <w:rPr>
          <w:rFonts w:ascii="黑体" w:hAnsi="黑体" w:eastAsia="黑体"/>
          <w:color w:val="auto"/>
          <w:sz w:val="32"/>
          <w:szCs w:val="32"/>
        </w:rPr>
      </w:pPr>
      <w:r>
        <w:rPr>
          <w:rFonts w:hint="eastAsia" w:ascii="黑体" w:hAnsi="黑体" w:eastAsia="黑体"/>
          <w:color w:val="auto"/>
          <w:sz w:val="32"/>
          <w:szCs w:val="32"/>
        </w:rPr>
        <w:t>年  月  日</w:t>
      </w:r>
    </w:p>
    <w:p>
      <w:pPr>
        <w:pStyle w:val="5"/>
        <w:rPr>
          <w:rFonts w:ascii="宋体" w:hAnsi="宋体"/>
          <w:color w:val="auto"/>
          <w:sz w:val="21"/>
          <w:szCs w:val="21"/>
        </w:rPr>
      </w:pPr>
      <w:r>
        <w:rPr>
          <w:rFonts w:hAnsi="宋体"/>
          <w:color w:val="auto"/>
        </w:rPr>
        <w:br w:type="page"/>
      </w:r>
      <w:bookmarkStart w:id="31" w:name="_Toc34637789"/>
      <w:bookmarkStart w:id="32" w:name="_Toc22201151"/>
      <w:r>
        <w:rPr>
          <w:rFonts w:hint="eastAsia" w:ascii="宋体" w:hAnsi="宋体"/>
          <w:color w:val="auto"/>
          <w:sz w:val="21"/>
          <w:szCs w:val="21"/>
        </w:rPr>
        <w:t>索引表 符合性审查索引表</w:t>
      </w:r>
      <w:bookmarkEnd w:id="31"/>
      <w:bookmarkEnd w:id="32"/>
    </w:p>
    <w:p>
      <w:pPr>
        <w:adjustRightInd w:val="0"/>
        <w:spacing w:before="156" w:beforeLines="50" w:line="360" w:lineRule="auto"/>
        <w:jc w:val="center"/>
        <w:rPr>
          <w:rFonts w:ascii="黑体" w:hAnsi="黑体" w:eastAsia="黑体"/>
          <w:b/>
          <w:color w:val="auto"/>
          <w:sz w:val="28"/>
          <w:szCs w:val="28"/>
        </w:rPr>
      </w:pPr>
      <w:r>
        <w:rPr>
          <w:rFonts w:hint="eastAsia" w:ascii="黑体" w:hAnsi="黑体" w:eastAsia="黑体"/>
          <w:b/>
          <w:color w:val="auto"/>
          <w:sz w:val="28"/>
          <w:szCs w:val="28"/>
        </w:rPr>
        <w:t>符合性审查索引表</w:t>
      </w:r>
    </w:p>
    <w:tbl>
      <w:tblPr>
        <w:tblStyle w:val="21"/>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89"/>
        <w:gridCol w:w="1871"/>
        <w:gridCol w:w="2410"/>
        <w:gridCol w:w="2268"/>
        <w:gridCol w:w="172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vAlign w:val="center"/>
          </w:tcPr>
          <w:p>
            <w:pPr>
              <w:adjustRightInd w:val="0"/>
              <w:snapToGrid w:val="0"/>
              <w:spacing w:before="156" w:beforeLines="50" w:line="360" w:lineRule="auto"/>
              <w:jc w:val="center"/>
              <w:rPr>
                <w:rFonts w:ascii="宋体" w:hAnsi="宋体"/>
                <w:b/>
                <w:color w:val="auto"/>
                <w:kern w:val="0"/>
                <w:szCs w:val="21"/>
              </w:rPr>
            </w:pPr>
            <w:r>
              <w:rPr>
                <w:rFonts w:hint="eastAsia" w:ascii="宋体" w:hAnsi="宋体"/>
                <w:b/>
                <w:color w:val="auto"/>
                <w:kern w:val="0"/>
                <w:szCs w:val="21"/>
              </w:rPr>
              <w:t>序号</w:t>
            </w:r>
          </w:p>
        </w:tc>
        <w:tc>
          <w:tcPr>
            <w:tcW w:w="1871" w:type="dxa"/>
            <w:tcBorders>
              <w:right w:val="single" w:color="auto" w:sz="4" w:space="0"/>
            </w:tcBorders>
            <w:shd w:val="clear" w:color="auto" w:fill="auto"/>
            <w:vAlign w:val="center"/>
          </w:tcPr>
          <w:p>
            <w:pPr>
              <w:adjustRightInd w:val="0"/>
              <w:snapToGrid w:val="0"/>
              <w:spacing w:before="156" w:beforeLines="50" w:line="360" w:lineRule="auto"/>
              <w:jc w:val="center"/>
              <w:rPr>
                <w:rFonts w:ascii="宋体" w:hAnsi="宋体"/>
                <w:b/>
                <w:color w:val="auto"/>
                <w:kern w:val="0"/>
                <w:sz w:val="20"/>
                <w:szCs w:val="21"/>
              </w:rPr>
            </w:pPr>
            <w:r>
              <w:rPr>
                <w:rFonts w:hint="eastAsia" w:ascii="宋体" w:hAnsi="宋体"/>
                <w:b/>
                <w:color w:val="auto"/>
                <w:kern w:val="0"/>
                <w:sz w:val="20"/>
                <w:szCs w:val="21"/>
              </w:rPr>
              <w:t>谈判文件条款号</w:t>
            </w:r>
          </w:p>
        </w:tc>
        <w:tc>
          <w:tcPr>
            <w:tcW w:w="2410" w:type="dxa"/>
            <w:tcBorders>
              <w:left w:val="single" w:color="auto" w:sz="4" w:space="0"/>
            </w:tcBorders>
            <w:shd w:val="clear" w:color="auto" w:fill="auto"/>
            <w:vAlign w:val="center"/>
          </w:tcPr>
          <w:p>
            <w:pPr>
              <w:adjustRightInd w:val="0"/>
              <w:snapToGrid w:val="0"/>
              <w:spacing w:before="156" w:beforeLines="50" w:line="360" w:lineRule="auto"/>
              <w:jc w:val="center"/>
              <w:rPr>
                <w:rFonts w:ascii="宋体" w:hAnsi="宋体"/>
                <w:b/>
                <w:color w:val="auto"/>
                <w:kern w:val="0"/>
                <w:sz w:val="20"/>
                <w:szCs w:val="21"/>
              </w:rPr>
            </w:pPr>
            <w:r>
              <w:rPr>
                <w:rFonts w:hint="eastAsia" w:ascii="宋体" w:hAnsi="宋体"/>
                <w:b/>
                <w:color w:val="auto"/>
                <w:kern w:val="0"/>
                <w:szCs w:val="21"/>
              </w:rPr>
              <w:t>审查内容及标准</w:t>
            </w:r>
          </w:p>
        </w:tc>
        <w:tc>
          <w:tcPr>
            <w:tcW w:w="2268" w:type="dxa"/>
            <w:shd w:val="clear" w:color="auto" w:fill="auto"/>
            <w:vAlign w:val="center"/>
          </w:tcPr>
          <w:p>
            <w:pPr>
              <w:adjustRightInd w:val="0"/>
              <w:snapToGrid w:val="0"/>
              <w:spacing w:before="156" w:beforeLines="50" w:line="360" w:lineRule="auto"/>
              <w:jc w:val="center"/>
              <w:rPr>
                <w:rFonts w:ascii="宋体" w:hAnsi="宋体"/>
                <w:b/>
                <w:color w:val="auto"/>
                <w:kern w:val="0"/>
                <w:szCs w:val="21"/>
              </w:rPr>
            </w:pPr>
            <w:r>
              <w:rPr>
                <w:rFonts w:hint="eastAsia" w:ascii="宋体" w:hAnsi="宋体"/>
                <w:b/>
                <w:color w:val="auto"/>
                <w:kern w:val="0"/>
                <w:szCs w:val="21"/>
              </w:rPr>
              <w:t>响应文件及证明材料</w:t>
            </w:r>
          </w:p>
        </w:tc>
        <w:tc>
          <w:tcPr>
            <w:tcW w:w="1722" w:type="dxa"/>
            <w:shd w:val="clear" w:color="auto" w:fill="auto"/>
            <w:vAlign w:val="center"/>
          </w:tcPr>
          <w:p>
            <w:pPr>
              <w:adjustRightInd w:val="0"/>
              <w:snapToGrid w:val="0"/>
              <w:spacing w:before="156" w:beforeLines="50" w:line="360" w:lineRule="auto"/>
              <w:jc w:val="center"/>
              <w:rPr>
                <w:rFonts w:ascii="宋体" w:hAnsi="宋体"/>
                <w:b/>
                <w:color w:val="auto"/>
                <w:kern w:val="0"/>
                <w:sz w:val="20"/>
                <w:szCs w:val="21"/>
              </w:rPr>
            </w:pPr>
            <w:r>
              <w:rPr>
                <w:rFonts w:hint="eastAsia" w:ascii="宋体" w:hAnsi="宋体"/>
                <w:b/>
                <w:color w:val="auto"/>
                <w:kern w:val="0"/>
                <w:szCs w:val="21"/>
              </w:rPr>
              <w:t>响应文件对应内容的册及页码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2" w:hRule="atLeast"/>
        </w:trPr>
        <w:tc>
          <w:tcPr>
            <w:tcW w:w="789"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871" w:type="dxa"/>
            <w:tcBorders>
              <w:righ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410" w:type="dxa"/>
            <w:tcBorders>
              <w:left w:val="single" w:color="auto" w:sz="4" w:space="0"/>
            </w:tcBorders>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2268"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c>
          <w:tcPr>
            <w:tcW w:w="1722" w:type="dxa"/>
            <w:shd w:val="clear" w:color="auto" w:fill="auto"/>
          </w:tcPr>
          <w:p>
            <w:pPr>
              <w:adjustRightInd w:val="0"/>
              <w:snapToGrid w:val="0"/>
              <w:spacing w:before="156" w:beforeLines="50" w:line="360" w:lineRule="auto"/>
              <w:jc w:val="center"/>
              <w:rPr>
                <w:rFonts w:ascii="宋体" w:hAnsi="宋体"/>
                <w:color w:val="auto"/>
                <w:kern w:val="0"/>
                <w:sz w:val="20"/>
                <w:szCs w:val="21"/>
              </w:rPr>
            </w:pPr>
          </w:p>
        </w:tc>
      </w:tr>
    </w:tbl>
    <w:p>
      <w:pPr>
        <w:rPr>
          <w:color w:val="auto"/>
        </w:rPr>
      </w:pPr>
    </w:p>
    <w:p>
      <w:pPr>
        <w:pStyle w:val="5"/>
        <w:jc w:val="center"/>
        <w:rPr>
          <w:rFonts w:ascii="黑体" w:hAnsi="黑体" w:eastAsia="黑体"/>
          <w:color w:val="auto"/>
          <w:sz w:val="28"/>
          <w:szCs w:val="28"/>
        </w:rPr>
      </w:pPr>
      <w:r>
        <w:rPr>
          <w:rFonts w:ascii="黑体" w:hAnsi="黑体" w:eastAsia="黑体"/>
          <w:color w:val="auto"/>
          <w:sz w:val="28"/>
          <w:szCs w:val="28"/>
        </w:rPr>
        <w:br w:type="page"/>
      </w:r>
      <w:bookmarkStart w:id="33" w:name="_Toc34637790"/>
      <w:r>
        <w:rPr>
          <w:rFonts w:hint="eastAsia" w:ascii="黑体" w:hAnsi="黑体" w:eastAsia="黑体"/>
          <w:color w:val="auto"/>
          <w:sz w:val="28"/>
          <w:szCs w:val="28"/>
        </w:rPr>
        <w:t>一、谈判响应声明(格式)</w:t>
      </w:r>
      <w:bookmarkEnd w:id="33"/>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致</w:t>
      </w:r>
      <w:r>
        <w:rPr>
          <w:rFonts w:hint="eastAsia" w:ascii="宋体" w:hAnsi="宋体"/>
          <w:color w:val="auto"/>
          <w:szCs w:val="21"/>
          <w:u w:val="single"/>
        </w:rPr>
        <w:t xml:space="preserve">            </w:t>
      </w:r>
      <w:r>
        <w:rPr>
          <w:rFonts w:hint="eastAsia" w:ascii="宋体" w:hAnsi="宋体"/>
          <w:color w:val="auto"/>
          <w:szCs w:val="21"/>
        </w:rPr>
        <w:t xml:space="preserve"> (采购人、采购代理机构)：</w:t>
      </w:r>
    </w:p>
    <w:p>
      <w:pPr>
        <w:adjustRightInd w:val="0"/>
        <w:snapToGrid w:val="0"/>
        <w:spacing w:before="156" w:beforeLines="50" w:line="360" w:lineRule="auto"/>
        <w:ind w:firstLine="435"/>
        <w:rPr>
          <w:rFonts w:ascii="宋体" w:hAnsi="宋体"/>
          <w:color w:val="auto"/>
          <w:szCs w:val="21"/>
        </w:rPr>
      </w:pPr>
      <w:r>
        <w:rPr>
          <w:rFonts w:hint="eastAsia" w:ascii="宋体" w:hAnsi="宋体"/>
          <w:color w:val="auto"/>
          <w:szCs w:val="21"/>
        </w:rPr>
        <w:t>根据贵方为</w:t>
      </w:r>
      <w:r>
        <w:rPr>
          <w:rFonts w:hint="eastAsia" w:ascii="宋体" w:hAnsi="宋体"/>
          <w:color w:val="auto"/>
          <w:szCs w:val="21"/>
          <w:u w:val="single"/>
        </w:rPr>
        <w:t xml:space="preserve">           </w:t>
      </w:r>
      <w:r>
        <w:rPr>
          <w:rFonts w:hint="eastAsia" w:ascii="宋体" w:hAnsi="宋体"/>
          <w:color w:val="auto"/>
          <w:szCs w:val="21"/>
        </w:rPr>
        <w:t>（项目名称）的谈判邀请（</w:t>
      </w:r>
      <w:r>
        <w:rPr>
          <w:rFonts w:hint="eastAsia" w:ascii="宋体" w:hAnsi="宋体"/>
          <w:color w:val="auto"/>
        </w:rPr>
        <w:t>政府</w:t>
      </w:r>
      <w:r>
        <w:rPr>
          <w:rFonts w:hint="eastAsia" w:ascii="宋体" w:hAnsi="宋体"/>
          <w:iCs/>
          <w:color w:val="auto"/>
        </w:rPr>
        <w:t>采购编号：</w:t>
      </w:r>
      <w:r>
        <w:rPr>
          <w:rFonts w:hint="eastAsia" w:ascii="宋体" w:hAnsi="宋体"/>
          <w:iCs/>
          <w:color w:val="auto"/>
          <w:u w:val="single"/>
        </w:rPr>
        <w:t xml:space="preserve">      </w:t>
      </w:r>
      <w:r>
        <w:rPr>
          <w:rFonts w:hint="eastAsia" w:ascii="宋体" w:hAnsi="宋体"/>
          <w:iCs/>
          <w:color w:val="auto"/>
        </w:rPr>
        <w:t xml:space="preserve"> ，</w:t>
      </w:r>
      <w:r>
        <w:rPr>
          <w:rFonts w:hint="eastAsia" w:ascii="宋体" w:hAnsi="宋体"/>
          <w:color w:val="auto"/>
          <w:szCs w:val="21"/>
        </w:rPr>
        <w:t>采购代理编号：</w:t>
      </w:r>
      <w:r>
        <w:rPr>
          <w:rFonts w:hint="eastAsia" w:ascii="宋体" w:hAnsi="宋体"/>
          <w:color w:val="auto"/>
          <w:szCs w:val="21"/>
          <w:u w:val="single"/>
        </w:rPr>
        <w:t xml:space="preserve">         </w:t>
      </w:r>
      <w:r>
        <w:rPr>
          <w:rFonts w:hint="eastAsia" w:ascii="宋体" w:hAnsi="宋体"/>
          <w:color w:val="auto"/>
          <w:szCs w:val="21"/>
        </w:rPr>
        <w:t xml:space="preserve">），签字代表 </w:t>
      </w:r>
      <w:r>
        <w:rPr>
          <w:rFonts w:hint="eastAsia" w:ascii="宋体" w:hAnsi="宋体"/>
          <w:color w:val="auto"/>
          <w:szCs w:val="21"/>
          <w:u w:val="single"/>
        </w:rPr>
        <w:t xml:space="preserve">      </w:t>
      </w:r>
      <w:r>
        <w:rPr>
          <w:rFonts w:hint="eastAsia" w:ascii="宋体" w:hAnsi="宋体"/>
          <w:color w:val="auto"/>
          <w:szCs w:val="21"/>
        </w:rPr>
        <w:t>（姓名、职务）经正式授权并代表供应商</w:t>
      </w:r>
      <w:r>
        <w:rPr>
          <w:rFonts w:hint="eastAsia" w:ascii="宋体" w:hAnsi="宋体"/>
          <w:color w:val="auto"/>
          <w:szCs w:val="21"/>
          <w:u w:val="single"/>
        </w:rPr>
        <w:t xml:space="preserve">       </w:t>
      </w:r>
      <w:r>
        <w:rPr>
          <w:rFonts w:hint="eastAsia" w:ascii="宋体" w:hAnsi="宋体"/>
          <w:color w:val="auto"/>
          <w:szCs w:val="21"/>
        </w:rPr>
        <w:t xml:space="preserve"> （供应商名称）提交响应文件正本一份,副本</w:t>
      </w:r>
      <w:r>
        <w:rPr>
          <w:rFonts w:hint="eastAsia" w:ascii="宋体" w:hAnsi="宋体"/>
          <w:color w:val="auto"/>
          <w:szCs w:val="21"/>
          <w:u w:val="single"/>
        </w:rPr>
        <w:t xml:space="preserve">     </w:t>
      </w:r>
      <w:r>
        <w:rPr>
          <w:rFonts w:hint="eastAsia" w:ascii="宋体" w:hAnsi="宋体"/>
          <w:color w:val="auto"/>
          <w:szCs w:val="21"/>
        </w:rPr>
        <w:t>份；响应文件电子文档：二份，参加采购项目第</w:t>
      </w:r>
      <w:r>
        <w:rPr>
          <w:rFonts w:hint="eastAsia" w:ascii="宋体" w:hAnsi="宋体"/>
          <w:color w:val="auto"/>
          <w:szCs w:val="21"/>
          <w:u w:val="single"/>
        </w:rPr>
        <w:t xml:space="preserve">   </w:t>
      </w:r>
      <w:r>
        <w:rPr>
          <w:rFonts w:hint="eastAsia" w:ascii="宋体" w:hAnsi="宋体"/>
          <w:color w:val="auto"/>
          <w:szCs w:val="21"/>
        </w:rPr>
        <w:t>包谈判，并在此声明，所递交的响应文件内容完整、真实。</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一、我方已详细审查谈判文件。我们完全理解并同意放弃对这方面有不明及误解的权力。</w:t>
      </w:r>
    </w:p>
    <w:p>
      <w:pPr>
        <w:pStyle w:val="11"/>
        <w:adjustRightInd w:val="0"/>
        <w:snapToGrid w:val="0"/>
        <w:spacing w:before="156" w:beforeLines="50" w:line="360" w:lineRule="auto"/>
        <w:ind w:firstLine="420" w:firstLineChars="200"/>
        <w:rPr>
          <w:rFonts w:hAnsi="宋体"/>
          <w:bCs/>
          <w:color w:val="auto"/>
        </w:rPr>
      </w:pPr>
      <w:r>
        <w:rPr>
          <w:rFonts w:hint="eastAsia" w:hAnsi="宋体"/>
          <w:color w:val="auto"/>
        </w:rPr>
        <w:t>二、我方愿意向贵方提供任何与本项采购有关的数据、情况和技术资料。若贵方需要，我方愿意提供我方作出的一切承诺的证明材料。</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三、我方愿意按谈判文件规定和谈判小组要求重新提交响应文件和最后报价。</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四、我方同意在谈判文件中规定的提交首次响应文件截止时间起</w:t>
      </w:r>
      <w:r>
        <w:rPr>
          <w:rFonts w:hint="eastAsia" w:hAnsi="宋体"/>
          <w:color w:val="auto"/>
          <w:u w:val="single"/>
        </w:rPr>
        <w:t xml:space="preserve">    </w:t>
      </w:r>
      <w:r>
        <w:rPr>
          <w:rFonts w:hint="eastAsia" w:hAnsi="宋体"/>
          <w:color w:val="auto"/>
        </w:rPr>
        <w:t>日内(响应文件有效期)遵守本响应文件中的承诺且在此期限期满之前均具有法律约束力。</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五、我方承诺遵守《政府采购法》及实施条例、《政府采购非招标方式管理办法》（财政部第74号令）的有关规定，保证在获得成交资格后，按照谈判文件确定的事项签订政府采购合同，履行双方所签订的合同，并承担合同规定的责任和义务。</w:t>
      </w:r>
    </w:p>
    <w:p>
      <w:pPr>
        <w:pStyle w:val="11"/>
        <w:adjustRightInd w:val="0"/>
        <w:snapToGrid w:val="0"/>
        <w:spacing w:before="156" w:beforeLines="50" w:line="360" w:lineRule="auto"/>
        <w:ind w:firstLine="420" w:firstLineChars="200"/>
        <w:rPr>
          <w:rFonts w:hAnsi="宋体"/>
          <w:color w:val="auto"/>
        </w:rPr>
      </w:pPr>
      <w:r>
        <w:rPr>
          <w:rFonts w:hint="eastAsia" w:hAnsi="宋体"/>
          <w:color w:val="auto"/>
        </w:rPr>
        <w:t>六、我方承诺在参与竞争性谈判过程中，若出现《政府采购法》第七十七条、《政府采购法实施条例》第七十二条和《政府采购非招标方式管理办法》第五十四条规定之情形，我方同意接受条款规定作出的处罚。</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七、我方的联系方式：</w:t>
      </w:r>
    </w:p>
    <w:p>
      <w:pPr>
        <w:adjustRightInd w:val="0"/>
        <w:snapToGrid w:val="0"/>
        <w:spacing w:before="156" w:beforeLines="50" w:line="360" w:lineRule="auto"/>
        <w:ind w:firstLine="420" w:firstLineChars="200"/>
        <w:rPr>
          <w:rFonts w:ascii="宋体" w:hAnsi="宋体"/>
          <w:color w:val="auto"/>
          <w:szCs w:val="21"/>
        </w:rPr>
      </w:pPr>
      <w:r>
        <w:rPr>
          <w:rFonts w:hint="eastAsia" w:ascii="宋体" w:hAnsi="宋体"/>
          <w:color w:val="auto"/>
          <w:szCs w:val="21"/>
        </w:rPr>
        <w:t>地址：</w:t>
      </w:r>
      <w:r>
        <w:rPr>
          <w:rFonts w:hint="eastAsia" w:ascii="宋体" w:hAnsi="宋体"/>
          <w:color w:val="auto"/>
          <w:szCs w:val="21"/>
          <w:u w:val="single"/>
        </w:rPr>
        <w:t xml:space="preserve">    </w:t>
      </w:r>
      <w:r>
        <w:rPr>
          <w:rFonts w:hint="eastAsia" w:ascii="宋体" w:hAnsi="宋体"/>
          <w:color w:val="auto"/>
          <w:szCs w:val="21"/>
        </w:rPr>
        <w:t>；邮编：</w:t>
      </w:r>
      <w:r>
        <w:rPr>
          <w:rFonts w:hint="eastAsia" w:ascii="宋体" w:hAnsi="宋体"/>
          <w:color w:val="auto"/>
          <w:szCs w:val="21"/>
          <w:u w:val="single"/>
        </w:rPr>
        <w:t xml:space="preserve">     </w:t>
      </w:r>
      <w:r>
        <w:rPr>
          <w:rFonts w:hint="eastAsia" w:ascii="宋体" w:hAnsi="宋体"/>
          <w:color w:val="auto"/>
          <w:szCs w:val="21"/>
        </w:rPr>
        <w:t xml:space="preserve"> ；电话：</w:t>
      </w:r>
      <w:r>
        <w:rPr>
          <w:rFonts w:hint="eastAsia" w:ascii="宋体" w:hAnsi="宋体"/>
          <w:color w:val="auto"/>
          <w:szCs w:val="21"/>
          <w:u w:val="single"/>
        </w:rPr>
        <w:t xml:space="preserve">      </w:t>
      </w:r>
      <w:r>
        <w:rPr>
          <w:rFonts w:hint="eastAsia" w:ascii="宋体" w:hAnsi="宋体"/>
          <w:color w:val="auto"/>
          <w:szCs w:val="21"/>
        </w:rPr>
        <w:t>；电子邮箱：</w:t>
      </w:r>
      <w:r>
        <w:rPr>
          <w:rFonts w:hint="eastAsia" w:ascii="宋体" w:hAnsi="宋体"/>
          <w:color w:val="auto"/>
          <w:szCs w:val="21"/>
          <w:u w:val="single"/>
        </w:rPr>
        <w:t xml:space="preserve">        </w:t>
      </w:r>
      <w:r>
        <w:rPr>
          <w:rFonts w:hint="eastAsia" w:ascii="宋体" w:hAnsi="宋体"/>
          <w:color w:val="auto"/>
          <w:szCs w:val="21"/>
        </w:rPr>
        <w:t xml:space="preserve"> 。</w:t>
      </w:r>
    </w:p>
    <w:p>
      <w:pPr>
        <w:pStyle w:val="11"/>
        <w:adjustRightInd w:val="0"/>
        <w:snapToGrid w:val="0"/>
        <w:spacing w:before="156" w:beforeLines="50" w:line="360" w:lineRule="auto"/>
        <w:rPr>
          <w:rFonts w:hAnsi="宋体"/>
          <w:color w:val="auto"/>
        </w:rPr>
      </w:pPr>
    </w:p>
    <w:p>
      <w:pPr>
        <w:pStyle w:val="11"/>
        <w:adjustRightInd w:val="0"/>
        <w:snapToGrid w:val="0"/>
        <w:spacing w:before="156" w:beforeLines="50" w:line="360" w:lineRule="auto"/>
        <w:rPr>
          <w:rFonts w:hAnsi="宋体"/>
          <w:color w:val="auto"/>
        </w:rPr>
      </w:pPr>
      <w:r>
        <w:rPr>
          <w:rFonts w:hint="eastAsia" w:hAnsi="宋体"/>
          <w:color w:val="auto"/>
        </w:rPr>
        <w:t>供应商名称(盖单位公章)：</w:t>
      </w:r>
    </w:p>
    <w:p>
      <w:pPr>
        <w:adjustRightInd w:val="0"/>
        <w:snapToGrid w:val="0"/>
        <w:spacing w:before="156" w:beforeLines="50" w:line="360" w:lineRule="auto"/>
        <w:rPr>
          <w:rFonts w:ascii="宋体" w:hAnsi="宋体"/>
          <w:color w:val="auto"/>
          <w:szCs w:val="21"/>
          <w:u w:val="single"/>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pStyle w:val="5"/>
        <w:jc w:val="center"/>
        <w:rPr>
          <w:rFonts w:ascii="黑体" w:hAnsi="黑体" w:eastAsia="黑体"/>
          <w:color w:val="auto"/>
          <w:sz w:val="28"/>
          <w:szCs w:val="28"/>
        </w:rPr>
      </w:pPr>
      <w:r>
        <w:rPr>
          <w:rFonts w:ascii="宋体" w:hAnsi="宋体"/>
          <w:color w:val="auto"/>
          <w:szCs w:val="21"/>
        </w:rPr>
        <w:br w:type="page"/>
      </w:r>
      <w:bookmarkStart w:id="34" w:name="_Toc34637791"/>
      <w:r>
        <w:rPr>
          <w:rFonts w:hint="eastAsia" w:ascii="黑体" w:hAnsi="黑体" w:eastAsia="黑体"/>
          <w:color w:val="auto"/>
          <w:sz w:val="28"/>
          <w:szCs w:val="28"/>
        </w:rPr>
        <w:t>二、法定代表人（单位负责人）身份证明(格式)</w:t>
      </w:r>
      <w:bookmarkEnd w:id="34"/>
    </w:p>
    <w:p>
      <w:pPr>
        <w:tabs>
          <w:tab w:val="left" w:pos="3880"/>
        </w:tabs>
        <w:autoSpaceDE w:val="0"/>
        <w:autoSpaceDN w:val="0"/>
        <w:adjustRightInd w:val="0"/>
        <w:snapToGrid w:val="0"/>
        <w:spacing w:before="156" w:beforeLines="50" w:line="360" w:lineRule="auto"/>
        <w:ind w:left="100" w:right="-20"/>
        <w:jc w:val="left"/>
        <w:rPr>
          <w:rFonts w:ascii="宋体" w:hAnsi="宋体" w:cs="微软雅黑"/>
          <w:color w:val="auto"/>
          <w:kern w:val="0"/>
          <w:position w:val="-4"/>
          <w:szCs w:val="21"/>
        </w:rPr>
      </w:pPr>
    </w:p>
    <w:p>
      <w:pPr>
        <w:tabs>
          <w:tab w:val="left" w:pos="3880"/>
        </w:tabs>
        <w:autoSpaceDE w:val="0"/>
        <w:autoSpaceDN w:val="0"/>
        <w:adjustRightInd w:val="0"/>
        <w:snapToGrid w:val="0"/>
        <w:spacing w:before="156" w:beforeLines="50" w:line="360" w:lineRule="auto"/>
        <w:ind w:left="100" w:right="-20"/>
        <w:jc w:val="left"/>
        <w:rPr>
          <w:rFonts w:ascii="宋体" w:hAnsi="宋体" w:cs="微软雅黑"/>
          <w:color w:val="auto"/>
          <w:kern w:val="0"/>
          <w:szCs w:val="21"/>
        </w:rPr>
      </w:pPr>
      <w:r>
        <w:rPr>
          <w:rFonts w:hint="eastAsia" w:ascii="宋体" w:hAnsi="宋体" w:cs="微软雅黑"/>
          <w:color w:val="auto"/>
          <w:kern w:val="0"/>
          <w:position w:val="-4"/>
          <w:szCs w:val="21"/>
        </w:rPr>
        <w:t>供应商名</w:t>
      </w:r>
      <w:r>
        <w:rPr>
          <w:rFonts w:hint="eastAsia" w:ascii="宋体" w:hAnsi="宋体" w:cs="微软雅黑"/>
          <w:color w:val="auto"/>
          <w:spacing w:val="-2"/>
          <w:kern w:val="0"/>
          <w:position w:val="-4"/>
          <w:szCs w:val="21"/>
        </w:rPr>
        <w:t>称</w:t>
      </w:r>
      <w:r>
        <w:rPr>
          <w:rFonts w:hint="eastAsia" w:ascii="宋体" w:hAnsi="宋体" w:cs="微软雅黑"/>
          <w:color w:val="auto"/>
          <w:kern w:val="0"/>
          <w:position w:val="-4"/>
          <w:szCs w:val="21"/>
        </w:rPr>
        <w:t>：</w:t>
      </w:r>
      <w:r>
        <w:rPr>
          <w:rFonts w:hint="eastAsia" w:ascii="宋体" w:hAnsi="宋体"/>
          <w:color w:val="auto"/>
          <w:szCs w:val="21"/>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auto"/>
          <w:kern w:val="0"/>
          <w:position w:val="-2"/>
          <w:szCs w:val="21"/>
        </w:rPr>
      </w:pPr>
      <w:r>
        <w:rPr>
          <w:rFonts w:hint="eastAsia" w:ascii="宋体" w:hAnsi="宋体" w:cs="微软雅黑"/>
          <w:color w:val="auto"/>
          <w:kern w:val="0"/>
          <w:position w:val="-2"/>
          <w:szCs w:val="21"/>
        </w:rPr>
        <w:t>统一社会信用代码：</w:t>
      </w:r>
      <w:r>
        <w:rPr>
          <w:rFonts w:hint="eastAsia" w:ascii="宋体" w:hAnsi="宋体"/>
          <w:color w:val="auto"/>
          <w:szCs w:val="21"/>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auto"/>
          <w:kern w:val="0"/>
          <w:position w:val="-2"/>
          <w:szCs w:val="21"/>
        </w:rPr>
      </w:pPr>
      <w:r>
        <w:rPr>
          <w:rFonts w:hint="eastAsia" w:ascii="宋体" w:hAnsi="宋体" w:cs="微软雅黑"/>
          <w:color w:val="auto"/>
          <w:kern w:val="0"/>
          <w:position w:val="-2"/>
          <w:szCs w:val="21"/>
        </w:rPr>
        <w:t>注册地址：</w:t>
      </w:r>
      <w:r>
        <w:rPr>
          <w:rFonts w:hint="eastAsia" w:ascii="宋体" w:hAnsi="宋体"/>
          <w:color w:val="auto"/>
          <w:szCs w:val="21"/>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2" w:right="-23" w:firstLine="420" w:firstLineChars="200"/>
        <w:jc w:val="left"/>
        <w:rPr>
          <w:rFonts w:ascii="宋体" w:hAnsi="宋体" w:cs="微软雅黑"/>
          <w:color w:val="auto"/>
          <w:kern w:val="0"/>
          <w:szCs w:val="21"/>
        </w:rPr>
      </w:pPr>
      <w:r>
        <w:rPr>
          <w:rFonts w:hint="eastAsia" w:ascii="宋体" w:hAnsi="宋体" w:cs="微软雅黑"/>
          <w:color w:val="auto"/>
          <w:kern w:val="0"/>
          <w:position w:val="-2"/>
          <w:szCs w:val="21"/>
        </w:rPr>
        <w:t>姓名</w:t>
      </w:r>
      <w:r>
        <w:rPr>
          <w:rFonts w:hint="eastAsia" w:ascii="宋体" w:hAnsi="宋体" w:cs="微软雅黑"/>
          <w:color w:val="auto"/>
          <w:spacing w:val="-2"/>
          <w:kern w:val="0"/>
          <w:position w:val="-2"/>
          <w:szCs w:val="21"/>
        </w:rPr>
        <w:t>：</w:t>
      </w:r>
      <w:r>
        <w:rPr>
          <w:rFonts w:hint="eastAsia" w:ascii="宋体" w:hAnsi="宋体"/>
          <w:color w:val="auto"/>
          <w:szCs w:val="21"/>
          <w:u w:val="single"/>
        </w:rPr>
        <w:t xml:space="preserve">         </w:t>
      </w:r>
      <w:r>
        <w:rPr>
          <w:rFonts w:hint="eastAsia" w:ascii="宋体" w:hAnsi="宋体" w:cs="微软雅黑"/>
          <w:color w:val="auto"/>
          <w:kern w:val="0"/>
          <w:position w:val="-2"/>
          <w:szCs w:val="21"/>
        </w:rPr>
        <w:t>性别</w:t>
      </w:r>
      <w:r>
        <w:rPr>
          <w:rFonts w:hint="eastAsia" w:ascii="宋体" w:hAnsi="宋体" w:cs="微软雅黑"/>
          <w:color w:val="auto"/>
          <w:spacing w:val="-2"/>
          <w:kern w:val="0"/>
          <w:position w:val="-2"/>
          <w:szCs w:val="21"/>
        </w:rPr>
        <w:t>：</w:t>
      </w:r>
      <w:r>
        <w:rPr>
          <w:rFonts w:hint="eastAsia" w:ascii="宋体" w:hAnsi="宋体"/>
          <w:color w:val="auto"/>
          <w:szCs w:val="21"/>
          <w:u w:val="single"/>
        </w:rPr>
        <w:t xml:space="preserve">         </w:t>
      </w:r>
      <w:r>
        <w:rPr>
          <w:rFonts w:hint="eastAsia" w:ascii="宋体" w:hAnsi="宋体" w:cs="微软雅黑"/>
          <w:color w:val="auto"/>
          <w:kern w:val="0"/>
          <w:position w:val="-2"/>
          <w:szCs w:val="21"/>
        </w:rPr>
        <w:t>年</w:t>
      </w:r>
      <w:r>
        <w:rPr>
          <w:rFonts w:hint="eastAsia" w:ascii="宋体" w:hAnsi="宋体" w:cs="微软雅黑"/>
          <w:color w:val="auto"/>
          <w:spacing w:val="-2"/>
          <w:kern w:val="0"/>
          <w:position w:val="-2"/>
          <w:szCs w:val="21"/>
        </w:rPr>
        <w:t>龄</w:t>
      </w:r>
      <w:r>
        <w:rPr>
          <w:rFonts w:hint="eastAsia" w:ascii="宋体" w:hAnsi="宋体" w:cs="微软雅黑"/>
          <w:color w:val="auto"/>
          <w:kern w:val="0"/>
          <w:position w:val="-2"/>
          <w:szCs w:val="21"/>
        </w:rPr>
        <w:t>：</w:t>
      </w:r>
      <w:r>
        <w:rPr>
          <w:rFonts w:hint="eastAsia" w:ascii="宋体" w:hAnsi="宋体"/>
          <w:color w:val="auto"/>
          <w:szCs w:val="21"/>
          <w:u w:val="single"/>
        </w:rPr>
        <w:t xml:space="preserve">         </w:t>
      </w:r>
      <w:r>
        <w:rPr>
          <w:rFonts w:hint="eastAsia" w:ascii="宋体" w:hAnsi="宋体" w:cs="微软雅黑"/>
          <w:color w:val="auto"/>
          <w:kern w:val="0"/>
          <w:position w:val="-2"/>
          <w:szCs w:val="21"/>
        </w:rPr>
        <w:t>职</w:t>
      </w:r>
      <w:r>
        <w:rPr>
          <w:rFonts w:hint="eastAsia" w:ascii="宋体" w:hAnsi="宋体" w:cs="微软雅黑"/>
          <w:color w:val="auto"/>
          <w:spacing w:val="-2"/>
          <w:kern w:val="0"/>
          <w:position w:val="-2"/>
          <w:szCs w:val="21"/>
        </w:rPr>
        <w:t>务</w:t>
      </w:r>
      <w:r>
        <w:rPr>
          <w:rFonts w:hint="eastAsia" w:ascii="宋体" w:hAnsi="宋体" w:cs="微软雅黑"/>
          <w:color w:val="auto"/>
          <w:kern w:val="0"/>
          <w:position w:val="-2"/>
          <w:szCs w:val="21"/>
        </w:rPr>
        <w:t>：</w:t>
      </w:r>
      <w:r>
        <w:rPr>
          <w:rFonts w:hint="eastAsia" w:ascii="宋体" w:hAnsi="宋体"/>
          <w:color w:val="auto"/>
          <w:szCs w:val="21"/>
          <w:u w:val="single"/>
        </w:rPr>
        <w:t xml:space="preserve">         </w:t>
      </w:r>
      <w:r>
        <w:rPr>
          <w:rFonts w:hint="eastAsia" w:ascii="宋体" w:hAnsi="宋体" w:cs="微软雅黑"/>
          <w:color w:val="auto"/>
          <w:kern w:val="0"/>
          <w:position w:val="-2"/>
          <w:szCs w:val="21"/>
        </w:rPr>
        <w:t>系</w:t>
      </w:r>
      <w:r>
        <w:rPr>
          <w:rFonts w:hint="eastAsia" w:ascii="宋体" w:hAnsi="宋体"/>
          <w:color w:val="auto"/>
          <w:szCs w:val="21"/>
          <w:u w:val="single"/>
        </w:rPr>
        <w:t xml:space="preserve">         </w:t>
      </w:r>
      <w:r>
        <w:rPr>
          <w:rFonts w:hint="eastAsia" w:ascii="宋体" w:hAnsi="宋体" w:cs="微软雅黑"/>
          <w:color w:val="auto"/>
          <w:spacing w:val="-2"/>
          <w:kern w:val="0"/>
          <w:position w:val="-2"/>
          <w:szCs w:val="21"/>
        </w:rPr>
        <w:t>（</w:t>
      </w:r>
      <w:r>
        <w:rPr>
          <w:rFonts w:hint="eastAsia" w:ascii="宋体" w:hAnsi="宋体" w:cs="微软雅黑"/>
          <w:color w:val="auto"/>
          <w:kern w:val="0"/>
          <w:position w:val="-2"/>
          <w:szCs w:val="21"/>
        </w:rPr>
        <w:t>供应商</w:t>
      </w:r>
      <w:r>
        <w:rPr>
          <w:rFonts w:hint="eastAsia" w:ascii="宋体" w:hAnsi="宋体" w:cs="微软雅黑"/>
          <w:color w:val="auto"/>
          <w:spacing w:val="-2"/>
          <w:kern w:val="0"/>
          <w:position w:val="-2"/>
          <w:szCs w:val="21"/>
        </w:rPr>
        <w:t>名</w:t>
      </w:r>
      <w:r>
        <w:rPr>
          <w:rFonts w:hint="eastAsia" w:ascii="宋体" w:hAnsi="宋体" w:cs="微软雅黑"/>
          <w:color w:val="auto"/>
          <w:kern w:val="0"/>
          <w:position w:val="-2"/>
          <w:szCs w:val="21"/>
        </w:rPr>
        <w:t>称</w:t>
      </w:r>
      <w:r>
        <w:rPr>
          <w:rFonts w:hint="eastAsia" w:ascii="宋体" w:hAnsi="宋体" w:cs="微软雅黑"/>
          <w:color w:val="auto"/>
          <w:spacing w:val="-2"/>
          <w:kern w:val="0"/>
          <w:position w:val="-2"/>
          <w:szCs w:val="21"/>
        </w:rPr>
        <w:t>）</w:t>
      </w:r>
      <w:r>
        <w:rPr>
          <w:rFonts w:hint="eastAsia" w:ascii="宋体" w:hAnsi="宋体" w:cs="微软雅黑"/>
          <w:color w:val="auto"/>
          <w:kern w:val="0"/>
          <w:position w:val="-2"/>
          <w:szCs w:val="21"/>
        </w:rPr>
        <w:t>的</w:t>
      </w:r>
      <w:r>
        <w:rPr>
          <w:rFonts w:hint="eastAsia" w:ascii="宋体" w:hAnsi="宋体" w:cs="微软雅黑"/>
          <w:color w:val="auto"/>
          <w:spacing w:val="-2"/>
          <w:kern w:val="0"/>
          <w:position w:val="-2"/>
          <w:szCs w:val="21"/>
        </w:rPr>
        <w:t>法定</w:t>
      </w:r>
      <w:r>
        <w:rPr>
          <w:rFonts w:hint="eastAsia" w:ascii="宋体" w:hAnsi="宋体" w:cs="微软雅黑"/>
          <w:color w:val="auto"/>
          <w:kern w:val="0"/>
          <w:position w:val="-2"/>
          <w:szCs w:val="21"/>
        </w:rPr>
        <w:t>代表</w:t>
      </w:r>
      <w:r>
        <w:rPr>
          <w:rFonts w:hint="eastAsia" w:ascii="宋体" w:hAnsi="宋体" w:cs="微软雅黑"/>
          <w:color w:val="auto"/>
          <w:spacing w:val="-2"/>
          <w:kern w:val="0"/>
          <w:position w:val="-2"/>
          <w:szCs w:val="21"/>
        </w:rPr>
        <w:t>人</w:t>
      </w:r>
      <w:r>
        <w:rPr>
          <w:rFonts w:hint="eastAsia" w:ascii="宋体" w:hAnsi="宋体" w:cs="微软雅黑"/>
          <w:color w:val="auto"/>
          <w:kern w:val="0"/>
          <w:position w:val="-2"/>
          <w:szCs w:val="21"/>
        </w:rPr>
        <w:t>（</w:t>
      </w:r>
      <w:r>
        <w:rPr>
          <w:rFonts w:hint="eastAsia" w:ascii="宋体" w:hAnsi="宋体" w:cs="微软雅黑"/>
          <w:color w:val="auto"/>
          <w:spacing w:val="-2"/>
          <w:kern w:val="0"/>
          <w:position w:val="-2"/>
          <w:szCs w:val="21"/>
        </w:rPr>
        <w:t>单</w:t>
      </w:r>
      <w:r>
        <w:rPr>
          <w:rFonts w:hint="eastAsia" w:ascii="宋体" w:hAnsi="宋体" w:cs="微软雅黑"/>
          <w:color w:val="auto"/>
          <w:kern w:val="0"/>
          <w:position w:val="-2"/>
          <w:szCs w:val="21"/>
        </w:rPr>
        <w:t>位</w:t>
      </w:r>
      <w:r>
        <w:rPr>
          <w:rFonts w:hint="eastAsia" w:ascii="宋体" w:hAnsi="宋体" w:cs="微软雅黑"/>
          <w:color w:val="auto"/>
          <w:spacing w:val="-2"/>
          <w:kern w:val="0"/>
          <w:position w:val="-2"/>
          <w:szCs w:val="21"/>
        </w:rPr>
        <w:t>负</w:t>
      </w:r>
      <w:r>
        <w:rPr>
          <w:rFonts w:hint="eastAsia" w:ascii="宋体" w:hAnsi="宋体" w:cs="微软雅黑"/>
          <w:color w:val="auto"/>
          <w:kern w:val="0"/>
          <w:position w:val="-2"/>
          <w:szCs w:val="21"/>
        </w:rPr>
        <w:t>责</w:t>
      </w:r>
      <w:r>
        <w:rPr>
          <w:rFonts w:hint="eastAsia" w:ascii="宋体" w:hAnsi="宋体" w:cs="微软雅黑"/>
          <w:color w:val="auto"/>
          <w:spacing w:val="-2"/>
          <w:kern w:val="0"/>
          <w:position w:val="-2"/>
          <w:szCs w:val="21"/>
        </w:rPr>
        <w:t>人</w:t>
      </w:r>
      <w:r>
        <w:rPr>
          <w:rFonts w:hint="eastAsia" w:ascii="宋体" w:hAnsi="宋体" w:cs="微软雅黑"/>
          <w:color w:val="auto"/>
          <w:spacing w:val="-106"/>
          <w:kern w:val="0"/>
          <w:position w:val="-2"/>
          <w:szCs w:val="21"/>
        </w:rPr>
        <w:t>）</w:t>
      </w:r>
      <w:r>
        <w:rPr>
          <w:rFonts w:hint="eastAsia" w:ascii="宋体" w:hAnsi="宋体" w:cs="微软雅黑"/>
          <w:color w:val="auto"/>
          <w:kern w:val="0"/>
          <w:position w:val="-2"/>
          <w:szCs w:val="21"/>
        </w:rPr>
        <w:t>。</w:t>
      </w:r>
    </w:p>
    <w:p>
      <w:pPr>
        <w:autoSpaceDE w:val="0"/>
        <w:autoSpaceDN w:val="0"/>
        <w:adjustRightInd w:val="0"/>
        <w:snapToGrid w:val="0"/>
        <w:spacing w:before="156" w:beforeLines="50" w:line="360" w:lineRule="auto"/>
        <w:ind w:left="520" w:right="-20"/>
        <w:jc w:val="left"/>
        <w:rPr>
          <w:rFonts w:ascii="宋体" w:hAnsi="宋体" w:cs="微软雅黑"/>
          <w:color w:val="auto"/>
          <w:kern w:val="0"/>
          <w:szCs w:val="21"/>
        </w:rPr>
      </w:pPr>
      <w:r>
        <w:rPr>
          <w:rFonts w:hint="eastAsia" w:ascii="宋体" w:hAnsi="宋体" w:cs="微软雅黑"/>
          <w:color w:val="auto"/>
          <w:kern w:val="0"/>
          <w:szCs w:val="21"/>
        </w:rPr>
        <w:t>特此</w:t>
      </w:r>
      <w:r>
        <w:rPr>
          <w:rFonts w:hint="eastAsia" w:ascii="宋体" w:hAnsi="宋体" w:cs="微软雅黑"/>
          <w:color w:val="auto"/>
          <w:spacing w:val="-2"/>
          <w:kern w:val="0"/>
          <w:szCs w:val="21"/>
        </w:rPr>
        <w:t>证</w:t>
      </w:r>
      <w:r>
        <w:rPr>
          <w:rFonts w:hint="eastAsia" w:ascii="宋体" w:hAnsi="宋体" w:cs="微软雅黑"/>
          <w:color w:val="auto"/>
          <w:kern w:val="0"/>
          <w:szCs w:val="21"/>
        </w:rPr>
        <w:t>明。</w:t>
      </w:r>
    </w:p>
    <w:p>
      <w:pPr>
        <w:autoSpaceDE w:val="0"/>
        <w:autoSpaceDN w:val="0"/>
        <w:adjustRightInd w:val="0"/>
        <w:snapToGrid w:val="0"/>
        <w:spacing w:before="156" w:beforeLines="50" w:line="360" w:lineRule="auto"/>
        <w:ind w:left="100" w:right="4231"/>
        <w:jc w:val="left"/>
        <w:rPr>
          <w:rFonts w:ascii="宋体" w:hAnsi="宋体" w:cs="微软雅黑"/>
          <w:color w:val="auto"/>
          <w:kern w:val="0"/>
          <w:szCs w:val="21"/>
        </w:rPr>
      </w:pPr>
      <w:r>
        <w:rPr>
          <w:rFonts w:hint="eastAsia" w:ascii="宋体" w:hAnsi="宋体" w:cs="微软雅黑"/>
          <w:color w:val="auto"/>
          <w:kern w:val="0"/>
          <w:szCs w:val="21"/>
        </w:rPr>
        <w:t>附：</w:t>
      </w: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s="微软雅黑"/>
          <w:color w:val="auto"/>
          <w:kern w:val="0"/>
          <w:szCs w:val="21"/>
        </w:rPr>
        <w:t>身</w:t>
      </w:r>
      <w:r>
        <w:rPr>
          <w:rFonts w:hint="eastAsia" w:ascii="宋体" w:hAnsi="宋体" w:cs="微软雅黑"/>
          <w:color w:val="auto"/>
          <w:spacing w:val="-2"/>
          <w:kern w:val="0"/>
          <w:szCs w:val="21"/>
        </w:rPr>
        <w:t>份</w:t>
      </w:r>
      <w:r>
        <w:rPr>
          <w:rFonts w:hint="eastAsia" w:ascii="宋体" w:hAnsi="宋体" w:cs="微软雅黑"/>
          <w:color w:val="auto"/>
          <w:kern w:val="0"/>
          <w:szCs w:val="21"/>
        </w:rPr>
        <w:t>证</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r>
        <w:rPr>
          <w:rFonts w:hint="eastAsia" w:ascii="宋体" w:hAnsi="宋体" w:cs="微软雅黑"/>
          <w:color w:val="auto"/>
          <w:kern w:val="0"/>
          <w:szCs w:val="21"/>
        </w:rPr>
        <w:t>。</w:t>
      </w:r>
    </w:p>
    <w:tbl>
      <w:tblPr>
        <w:tblStyle w:val="21"/>
        <w:tblW w:w="779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trPr>
        <w:tc>
          <w:tcPr>
            <w:tcW w:w="3898" w:type="dxa"/>
            <w:shd w:val="clear" w:color="auto" w:fill="auto"/>
            <w:vAlign w:val="center"/>
          </w:tcPr>
          <w:p>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身份证（正面）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c>
          <w:tcPr>
            <w:tcW w:w="3899" w:type="dxa"/>
            <w:shd w:val="clear" w:color="auto" w:fill="auto"/>
            <w:vAlign w:val="center"/>
          </w:tcPr>
          <w:p>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身份证（反面）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r>
    </w:tbl>
    <w:p>
      <w:pPr>
        <w:adjustRightInd w:val="0"/>
        <w:snapToGrid w:val="0"/>
        <w:spacing w:before="156" w:beforeLines="50" w:line="360" w:lineRule="auto"/>
        <w:rPr>
          <w:rFonts w:ascii="宋体" w:hAnsi="宋体"/>
          <w:color w:val="auto"/>
          <w:szCs w:val="21"/>
        </w:rPr>
      </w:pP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注：供应商代表为法定代表人（单位负责人）的提供。供应商为自然人的无需提供。</w:t>
      </w:r>
    </w:p>
    <w:p>
      <w:pPr>
        <w:adjustRightInd w:val="0"/>
        <w:snapToGrid w:val="0"/>
        <w:spacing w:before="156" w:beforeLines="50" w:line="360" w:lineRule="auto"/>
        <w:rPr>
          <w:rFonts w:ascii="宋体" w:hAnsi="宋体"/>
          <w:color w:val="auto"/>
          <w:szCs w:val="21"/>
        </w:rPr>
      </w:pPr>
    </w:p>
    <w:p>
      <w:pPr>
        <w:pStyle w:val="11"/>
        <w:adjustRightInd w:val="0"/>
        <w:snapToGrid w:val="0"/>
        <w:spacing w:before="156" w:beforeLines="50" w:line="360" w:lineRule="auto"/>
        <w:rPr>
          <w:rFonts w:hAnsi="宋体"/>
          <w:color w:val="auto"/>
        </w:rPr>
      </w:pPr>
      <w:r>
        <w:rPr>
          <w:rFonts w:hint="eastAsia" w:hAnsi="宋体"/>
          <w:color w:val="auto"/>
        </w:rPr>
        <w:t>供应商名称(盖单位公章)：</w:t>
      </w:r>
    </w:p>
    <w:p>
      <w:pPr>
        <w:adjustRightInd w:val="0"/>
        <w:snapToGrid w:val="0"/>
        <w:spacing w:before="156" w:beforeLines="50" w:line="360" w:lineRule="auto"/>
        <w:ind w:right="24"/>
        <w:rPr>
          <w:rFonts w:ascii="仿宋_GB2312" w:hAnsi="宋体" w:eastAsia="仿宋_GB2312"/>
          <w:color w:val="auto"/>
          <w:szCs w:val="21"/>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pStyle w:val="5"/>
        <w:jc w:val="center"/>
        <w:rPr>
          <w:rFonts w:ascii="黑体" w:hAnsi="黑体" w:eastAsia="黑体"/>
          <w:color w:val="auto"/>
          <w:sz w:val="28"/>
          <w:szCs w:val="28"/>
        </w:rPr>
      </w:pPr>
      <w:r>
        <w:rPr>
          <w:color w:val="auto"/>
        </w:rPr>
        <w:br w:type="page"/>
      </w:r>
      <w:bookmarkStart w:id="35" w:name="_Toc34637792"/>
      <w:r>
        <w:rPr>
          <w:rFonts w:hint="eastAsia" w:ascii="黑体" w:hAnsi="黑体" w:eastAsia="黑体"/>
          <w:color w:val="auto"/>
          <w:sz w:val="28"/>
          <w:szCs w:val="28"/>
        </w:rPr>
        <w:t>三、授权委托书(格式)</w:t>
      </w:r>
      <w:bookmarkEnd w:id="35"/>
    </w:p>
    <w:p>
      <w:pPr>
        <w:autoSpaceDE w:val="0"/>
        <w:autoSpaceDN w:val="0"/>
        <w:adjustRightInd w:val="0"/>
        <w:snapToGrid w:val="0"/>
        <w:spacing w:before="156" w:beforeLines="50" w:line="360" w:lineRule="auto"/>
        <w:ind w:firstLine="420" w:firstLineChars="200"/>
        <w:jc w:val="left"/>
        <w:rPr>
          <w:rFonts w:ascii="宋体" w:hAnsi="宋体" w:cs="宋体"/>
          <w:color w:val="auto"/>
          <w:kern w:val="0"/>
          <w:szCs w:val="21"/>
        </w:rPr>
      </w:pPr>
    </w:p>
    <w:p>
      <w:pPr>
        <w:autoSpaceDE w:val="0"/>
        <w:autoSpaceDN w:val="0"/>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本人</w:t>
      </w:r>
      <w:r>
        <w:rPr>
          <w:rFonts w:hint="eastAsia" w:ascii="宋体" w:hAnsi="宋体" w:cs="宋体"/>
          <w:color w:val="auto"/>
          <w:kern w:val="0"/>
          <w:szCs w:val="21"/>
          <w:u w:val="single"/>
        </w:rPr>
        <w:t xml:space="preserve">          </w:t>
      </w:r>
      <w:r>
        <w:rPr>
          <w:rFonts w:hint="eastAsia" w:ascii="宋体" w:hAnsi="宋体" w:cs="宋体"/>
          <w:color w:val="auto"/>
          <w:kern w:val="0"/>
          <w:szCs w:val="21"/>
        </w:rPr>
        <w:t>（姓名、职务）系</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r>
        <w:rPr>
          <w:rFonts w:hint="eastAsia" w:ascii="宋体" w:hAnsi="宋体"/>
          <w:color w:val="auto"/>
          <w:szCs w:val="21"/>
        </w:rPr>
        <w:t>供应商</w:t>
      </w:r>
      <w:r>
        <w:rPr>
          <w:rFonts w:hint="eastAsia" w:ascii="宋体" w:hAnsi="宋体" w:cs="宋体"/>
          <w:color w:val="auto"/>
          <w:kern w:val="0"/>
          <w:szCs w:val="21"/>
        </w:rPr>
        <w:t>名称）的法定代表人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s="宋体"/>
          <w:color w:val="auto"/>
          <w:kern w:val="0"/>
          <w:szCs w:val="21"/>
        </w:rPr>
        <w:t>，现授权</w:t>
      </w:r>
      <w:r>
        <w:rPr>
          <w:rFonts w:hint="eastAsia" w:ascii="宋体" w:hAnsi="宋体" w:cs="宋体"/>
          <w:color w:val="auto"/>
          <w:kern w:val="0"/>
          <w:szCs w:val="21"/>
          <w:u w:val="single"/>
        </w:rPr>
        <w:t xml:space="preserve">          </w:t>
      </w:r>
      <w:r>
        <w:rPr>
          <w:rFonts w:hint="eastAsia" w:ascii="宋体" w:hAnsi="宋体" w:cs="宋体"/>
          <w:color w:val="auto"/>
          <w:kern w:val="0"/>
          <w:szCs w:val="21"/>
        </w:rPr>
        <w:t>（姓名、职务）为我方代理人。代理人根据授权，以我方名义：(1)签署、澄清、补正、修改、撤回、提交</w:t>
      </w:r>
      <w:r>
        <w:rPr>
          <w:rFonts w:hint="eastAsia" w:ascii="宋体" w:hAnsi="宋体" w:cs="宋体"/>
          <w:color w:val="auto"/>
          <w:kern w:val="0"/>
          <w:szCs w:val="21"/>
          <w:u w:val="single"/>
        </w:rPr>
        <w:t xml:space="preserve">                     </w:t>
      </w:r>
      <w:r>
        <w:rPr>
          <w:rFonts w:hint="eastAsia" w:ascii="宋体" w:hAnsi="宋体" w:cs="宋体"/>
          <w:color w:val="auto"/>
          <w:kern w:val="0"/>
          <w:szCs w:val="21"/>
        </w:rPr>
        <w:t>（项目名称、</w:t>
      </w:r>
      <w:r>
        <w:rPr>
          <w:rFonts w:hint="eastAsia" w:ascii="宋体" w:hAnsi="宋体"/>
          <w:color w:val="auto"/>
          <w:szCs w:val="21"/>
        </w:rPr>
        <w:t>政府</w:t>
      </w:r>
      <w:r>
        <w:rPr>
          <w:rFonts w:hint="eastAsia" w:ascii="宋体" w:hAnsi="宋体" w:cs="宋体"/>
          <w:color w:val="auto"/>
          <w:kern w:val="0"/>
          <w:szCs w:val="21"/>
        </w:rPr>
        <w:t>采购编号、采购代理编号）响应文件；(2)签署并重新提交响应文件及最后报价；(3)退出谈判（如可能）；(4)签订合同和处理有关事宜，其法律后果由我方承担。</w:t>
      </w:r>
    </w:p>
    <w:p>
      <w:pPr>
        <w:autoSpaceDE w:val="0"/>
        <w:autoSpaceDN w:val="0"/>
        <w:adjustRightInd w:val="0"/>
        <w:snapToGrid w:val="0"/>
        <w:spacing w:before="156" w:beforeLines="50"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委托期限：</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p>
    <w:p>
      <w:pPr>
        <w:adjustRightInd w:val="0"/>
        <w:snapToGrid w:val="0"/>
        <w:spacing w:before="156" w:beforeLines="50" w:line="360" w:lineRule="auto"/>
        <w:ind w:firstLine="435"/>
        <w:rPr>
          <w:rFonts w:ascii="宋体" w:hAnsi="宋体" w:cs="宋体"/>
          <w:color w:val="auto"/>
          <w:kern w:val="0"/>
          <w:szCs w:val="21"/>
        </w:rPr>
      </w:pPr>
      <w:r>
        <w:rPr>
          <w:rFonts w:hint="eastAsia" w:ascii="宋体" w:hAnsi="宋体" w:cs="宋体"/>
          <w:color w:val="auto"/>
          <w:kern w:val="0"/>
          <w:szCs w:val="21"/>
        </w:rPr>
        <w:t>代理人无转委托权。</w:t>
      </w:r>
    </w:p>
    <w:p>
      <w:pPr>
        <w:adjustRightInd w:val="0"/>
        <w:snapToGrid w:val="0"/>
        <w:spacing w:before="156" w:beforeLines="50" w:line="360" w:lineRule="auto"/>
        <w:ind w:firstLine="435"/>
        <w:rPr>
          <w:rFonts w:ascii="宋体" w:hAnsi="宋体" w:cs="微软雅黑"/>
          <w:color w:val="auto"/>
          <w:kern w:val="0"/>
          <w:szCs w:val="21"/>
        </w:rPr>
      </w:pPr>
      <w:r>
        <w:rPr>
          <w:rFonts w:hint="eastAsia" w:ascii="宋体" w:hAnsi="宋体"/>
          <w:color w:val="auto"/>
          <w:szCs w:val="21"/>
        </w:rPr>
        <w:t>本授权书于</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日签字生效，特此声明。</w:t>
      </w:r>
    </w:p>
    <w:tbl>
      <w:tblPr>
        <w:tblStyle w:val="21"/>
        <w:tblW w:w="779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trPr>
        <w:tc>
          <w:tcPr>
            <w:tcW w:w="3898" w:type="dxa"/>
            <w:shd w:val="clear" w:color="auto" w:fill="auto"/>
            <w:vAlign w:val="center"/>
          </w:tcPr>
          <w:p>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身份证（正面）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c>
          <w:tcPr>
            <w:tcW w:w="3899" w:type="dxa"/>
            <w:shd w:val="clear" w:color="auto" w:fill="auto"/>
            <w:vAlign w:val="center"/>
          </w:tcPr>
          <w:p>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身份证（反面）</w:t>
            </w:r>
            <w:r>
              <w:rPr>
                <w:rFonts w:hint="eastAsia" w:ascii="宋体" w:hAnsi="宋体" w:cs="微软雅黑"/>
                <w:color w:val="auto"/>
                <w:spacing w:val="-2"/>
                <w:kern w:val="0"/>
                <w:szCs w:val="21"/>
              </w:rPr>
              <w:t>复</w:t>
            </w:r>
            <w:r>
              <w:rPr>
                <w:rFonts w:hint="eastAsia" w:ascii="宋体" w:hAnsi="宋体" w:cs="微软雅黑"/>
                <w:color w:val="auto"/>
                <w:kern w:val="0"/>
                <w:szCs w:val="21"/>
              </w:rPr>
              <w:t>印</w:t>
            </w:r>
            <w:r>
              <w:rPr>
                <w:rFonts w:hint="eastAsia" w:ascii="宋体" w:hAnsi="宋体" w:cs="微软雅黑"/>
                <w:color w:val="auto"/>
                <w:spacing w:val="-2"/>
                <w:kern w:val="0"/>
                <w:szCs w:val="21"/>
              </w:rPr>
              <w:t>件</w:t>
            </w:r>
          </w:p>
        </w:tc>
      </w:tr>
    </w:tbl>
    <w:p>
      <w:pPr>
        <w:adjustRightInd w:val="0"/>
        <w:snapToGrid w:val="0"/>
        <w:spacing w:before="156" w:beforeLines="50" w:line="360" w:lineRule="auto"/>
        <w:ind w:firstLine="420" w:firstLineChars="200"/>
        <w:rPr>
          <w:rFonts w:ascii="宋体" w:hAnsi="宋体"/>
          <w:color w:val="auto"/>
          <w:szCs w:val="21"/>
        </w:rPr>
      </w:pPr>
    </w:p>
    <w:p>
      <w:pPr>
        <w:adjustRightInd w:val="0"/>
        <w:snapToGrid w:val="0"/>
        <w:spacing w:before="156" w:beforeLines="50" w:line="360" w:lineRule="auto"/>
        <w:ind w:firstLine="420" w:firstLineChars="200"/>
        <w:rPr>
          <w:rFonts w:ascii="宋体" w:hAnsi="宋体"/>
          <w:color w:val="auto"/>
          <w:szCs w:val="21"/>
        </w:rPr>
      </w:pP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注：供应商代表不是供应商的法定代表人（单位负责人）的提供。供应商为自然人的无需提供。</w:t>
      </w:r>
    </w:p>
    <w:p>
      <w:pPr>
        <w:adjustRightInd w:val="0"/>
        <w:snapToGrid w:val="0"/>
        <w:spacing w:before="156" w:beforeLines="50" w:line="360" w:lineRule="auto"/>
        <w:ind w:firstLine="420" w:firstLineChars="200"/>
        <w:rPr>
          <w:rFonts w:ascii="宋体" w:hAnsi="宋体"/>
          <w:color w:val="auto"/>
          <w:szCs w:val="21"/>
        </w:rPr>
      </w:pPr>
    </w:p>
    <w:p>
      <w:pPr>
        <w:adjustRightInd w:val="0"/>
        <w:snapToGrid w:val="0"/>
        <w:spacing w:before="156" w:beforeLines="50" w:line="360" w:lineRule="auto"/>
        <w:ind w:firstLine="420" w:firstLineChars="200"/>
        <w:rPr>
          <w:rFonts w:ascii="宋体" w:hAnsi="宋体"/>
          <w:color w:val="auto"/>
          <w:szCs w:val="21"/>
        </w:rPr>
      </w:pPr>
    </w:p>
    <w:p>
      <w:pPr>
        <w:pStyle w:val="11"/>
        <w:adjustRightInd w:val="0"/>
        <w:snapToGrid w:val="0"/>
        <w:spacing w:before="156" w:beforeLines="50" w:line="360" w:lineRule="auto"/>
        <w:rPr>
          <w:rFonts w:hAnsi="宋体"/>
          <w:color w:val="auto"/>
        </w:rPr>
      </w:pPr>
      <w:r>
        <w:rPr>
          <w:rFonts w:hint="eastAsia" w:hAnsi="宋体"/>
          <w:color w:val="auto"/>
        </w:rPr>
        <w:t>供应商名称(盖单位公章)：</w:t>
      </w:r>
    </w:p>
    <w:p>
      <w:pPr>
        <w:adjustRightInd w:val="0"/>
        <w:snapToGrid w:val="0"/>
        <w:spacing w:before="156" w:beforeLines="50" w:line="360" w:lineRule="auto"/>
        <w:rPr>
          <w:rFonts w:ascii="宋体" w:hAnsi="宋体"/>
          <w:color w:val="auto"/>
          <w:szCs w:val="21"/>
          <w:u w:val="single"/>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pStyle w:val="5"/>
        <w:jc w:val="center"/>
        <w:rPr>
          <w:rFonts w:hint="eastAsia" w:ascii="黑体" w:hAnsi="黑体" w:eastAsia="黑体"/>
          <w:color w:val="auto"/>
          <w:sz w:val="28"/>
          <w:szCs w:val="28"/>
          <w:lang w:eastAsia="zh-CN"/>
        </w:rPr>
      </w:pPr>
      <w:r>
        <w:rPr>
          <w:rFonts w:ascii="宋体"/>
          <w:color w:val="auto"/>
        </w:rPr>
        <w:br w:type="page"/>
      </w:r>
      <w:bookmarkStart w:id="36" w:name="_Toc34637793"/>
      <w:r>
        <w:rPr>
          <w:rFonts w:hint="eastAsia" w:ascii="黑体" w:hAnsi="黑体" w:eastAsia="黑体"/>
          <w:color w:val="auto"/>
          <w:sz w:val="28"/>
          <w:szCs w:val="28"/>
        </w:rPr>
        <w:t>四、保证金</w:t>
      </w:r>
      <w:bookmarkEnd w:id="36"/>
    </w:p>
    <w:p>
      <w:pPr>
        <w:adjustRightInd w:val="0"/>
        <w:snapToGrid w:val="0"/>
        <w:spacing w:before="156" w:beforeLines="50" w:line="360" w:lineRule="auto"/>
        <w:ind w:firstLine="422" w:firstLineChars="200"/>
        <w:jc w:val="left"/>
        <w:rPr>
          <w:rFonts w:ascii="宋体" w:hAnsi="宋体"/>
          <w:color w:val="auto"/>
          <w:szCs w:val="21"/>
        </w:rPr>
      </w:pPr>
      <w:r>
        <w:rPr>
          <w:rFonts w:hint="eastAsia" w:ascii="宋体" w:hAnsi="宋体"/>
          <w:b/>
          <w:color w:val="auto"/>
          <w:szCs w:val="21"/>
        </w:rPr>
        <w:t>备注</w:t>
      </w:r>
      <w:r>
        <w:rPr>
          <w:rFonts w:hint="eastAsia" w:ascii="宋体" w:hAnsi="宋体"/>
          <w:color w:val="auto"/>
          <w:szCs w:val="21"/>
        </w:rPr>
        <w:t>：提供：付款凭证复印件，或金融机构、担保机构出具的保函原件。</w:t>
      </w:r>
    </w:p>
    <w:p>
      <w:pPr>
        <w:adjustRightInd w:val="0"/>
        <w:snapToGrid w:val="0"/>
        <w:spacing w:before="156" w:beforeLines="50" w:line="360" w:lineRule="auto"/>
        <w:ind w:firstLine="420" w:firstLineChars="200"/>
        <w:jc w:val="left"/>
        <w:rPr>
          <w:rFonts w:ascii="宋体" w:hAnsi="宋体"/>
          <w:color w:val="auto"/>
        </w:rPr>
      </w:pPr>
    </w:p>
    <w:p>
      <w:pPr>
        <w:pStyle w:val="6"/>
        <w:rPr>
          <w:rFonts w:ascii="宋体" w:hAnsi="宋体"/>
          <w:color w:val="auto"/>
          <w:sz w:val="21"/>
          <w:szCs w:val="21"/>
        </w:rPr>
      </w:pPr>
      <w:bookmarkStart w:id="37" w:name="_Toc34637794"/>
      <w:r>
        <w:rPr>
          <w:rFonts w:hint="eastAsia" w:ascii="宋体" w:hAnsi="宋体"/>
          <w:color w:val="auto"/>
          <w:sz w:val="21"/>
          <w:szCs w:val="21"/>
        </w:rPr>
        <w:t>附件4</w:t>
      </w:r>
      <w:r>
        <w:rPr>
          <w:rStyle w:val="26"/>
          <w:rFonts w:hint="eastAsia" w:ascii="宋体" w:hAnsi="宋体"/>
          <w:b w:val="0"/>
          <w:bCs w:val="0"/>
          <w:color w:val="auto"/>
          <w:sz w:val="21"/>
          <w:szCs w:val="21"/>
        </w:rPr>
        <w:t>-</w:t>
      </w:r>
      <w:r>
        <w:rPr>
          <w:rFonts w:hint="eastAsia" w:ascii="宋体" w:hAnsi="宋体"/>
          <w:color w:val="auto"/>
          <w:sz w:val="21"/>
          <w:szCs w:val="21"/>
        </w:rPr>
        <w:t>1 保函（格式）</w:t>
      </w:r>
      <w:bookmarkEnd w:id="37"/>
    </w:p>
    <w:p>
      <w:pPr>
        <w:adjustRightInd w:val="0"/>
        <w:snapToGrid w:val="0"/>
        <w:spacing w:before="156" w:beforeLines="50" w:line="360" w:lineRule="auto"/>
        <w:jc w:val="center"/>
        <w:rPr>
          <w:rFonts w:ascii="黑体" w:hAnsi="黑体" w:eastAsia="黑体"/>
          <w:b/>
          <w:color w:val="auto"/>
          <w:sz w:val="28"/>
          <w:szCs w:val="28"/>
          <w:u w:val="single"/>
        </w:rPr>
      </w:pPr>
      <w:r>
        <w:rPr>
          <w:rFonts w:hint="eastAsia" w:ascii="黑体" w:hAnsi="黑体" w:eastAsia="黑体"/>
          <w:b/>
          <w:color w:val="auto"/>
          <w:sz w:val="28"/>
          <w:szCs w:val="28"/>
        </w:rPr>
        <w:t>保函（格式）</w:t>
      </w:r>
    </w:p>
    <w:p>
      <w:pPr>
        <w:adjustRightInd w:val="0"/>
        <w:snapToGrid w:val="0"/>
        <w:spacing w:before="156" w:beforeLines="50" w:line="360" w:lineRule="auto"/>
        <w:jc w:val="center"/>
        <w:rPr>
          <w:rFonts w:ascii="宋体" w:hAnsi="宋体"/>
          <w:color w:val="auto"/>
          <w:u w:val="single"/>
        </w:rPr>
      </w:pPr>
      <w:r>
        <w:rPr>
          <w:rFonts w:hint="eastAsia" w:ascii="宋体" w:hAnsi="宋体"/>
          <w:color w:val="auto"/>
        </w:rPr>
        <w:t>（金融机构、担保机构保函）</w:t>
      </w:r>
    </w:p>
    <w:p>
      <w:pPr>
        <w:adjustRightInd w:val="0"/>
        <w:snapToGrid w:val="0"/>
        <w:spacing w:before="156" w:beforeLines="50" w:line="360" w:lineRule="auto"/>
        <w:jc w:val="left"/>
        <w:rPr>
          <w:rFonts w:ascii="宋体" w:hAnsi="宋体"/>
          <w:color w:val="auto"/>
        </w:rPr>
      </w:pPr>
      <w:r>
        <w:rPr>
          <w:rFonts w:hint="eastAsia" w:ascii="宋体" w:hAnsi="宋体"/>
          <w:color w:val="auto"/>
          <w:u w:val="single"/>
        </w:rPr>
        <w:t xml:space="preserve">          </w:t>
      </w:r>
      <w:r>
        <w:rPr>
          <w:rFonts w:hint="eastAsia" w:ascii="宋体" w:hAnsi="宋体"/>
          <w:color w:val="auto"/>
        </w:rPr>
        <w:t>（采购人名称）：</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鉴于</w:t>
      </w:r>
      <w:r>
        <w:rPr>
          <w:rFonts w:hint="eastAsia" w:ascii="宋体" w:hAnsi="宋体"/>
          <w:color w:val="auto"/>
          <w:u w:val="single"/>
        </w:rPr>
        <w:t xml:space="preserve">        </w:t>
      </w:r>
      <w:r>
        <w:rPr>
          <w:rFonts w:hint="eastAsia" w:ascii="宋体" w:hAnsi="宋体"/>
          <w:color w:val="auto"/>
        </w:rPr>
        <w:t>（供应商名称）（以下称“供应商”）于</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日参加</w:t>
      </w:r>
      <w:r>
        <w:rPr>
          <w:rFonts w:hint="eastAsia" w:ascii="宋体" w:hAnsi="宋体"/>
          <w:color w:val="auto"/>
          <w:u w:val="single"/>
        </w:rPr>
        <w:t xml:space="preserve">          </w:t>
      </w:r>
      <w:r>
        <w:rPr>
          <w:rFonts w:hint="eastAsia" w:ascii="宋体" w:hAnsi="宋体"/>
          <w:color w:val="auto"/>
        </w:rPr>
        <w:t>（项目名称）的竞争性谈判</w:t>
      </w:r>
      <w:r>
        <w:rPr>
          <w:rFonts w:hint="eastAsia" w:ascii="宋体" w:hAnsi="宋体"/>
          <w:color w:val="auto"/>
          <w:szCs w:val="21"/>
        </w:rPr>
        <w:t>（政府采购编号：</w:t>
      </w:r>
      <w:r>
        <w:rPr>
          <w:rFonts w:hint="eastAsia" w:ascii="宋体" w:hAnsi="宋体"/>
          <w:color w:val="auto"/>
          <w:szCs w:val="21"/>
          <w:u w:val="single"/>
        </w:rPr>
        <w:t xml:space="preserve">       </w:t>
      </w:r>
      <w:r>
        <w:rPr>
          <w:rFonts w:hint="eastAsia" w:ascii="宋体" w:hAnsi="宋体"/>
          <w:color w:val="auto"/>
          <w:szCs w:val="21"/>
        </w:rPr>
        <w:t>，采购代理编号：</w:t>
      </w:r>
      <w:r>
        <w:rPr>
          <w:rFonts w:hint="eastAsia" w:ascii="宋体" w:hAnsi="宋体"/>
          <w:color w:val="auto"/>
          <w:szCs w:val="21"/>
          <w:u w:val="single"/>
        </w:rPr>
        <w:t xml:space="preserve">     </w:t>
      </w:r>
      <w:r>
        <w:rPr>
          <w:rFonts w:hint="eastAsia" w:ascii="宋体" w:hAnsi="宋体"/>
          <w:color w:val="auto"/>
          <w:szCs w:val="21"/>
        </w:rPr>
        <w:t>）</w:t>
      </w:r>
      <w:r>
        <w:rPr>
          <w:rFonts w:hint="eastAsia" w:ascii="宋体" w:hAnsi="宋体"/>
          <w:color w:val="auto"/>
        </w:rPr>
        <w:t>，</w:t>
      </w:r>
      <w:r>
        <w:rPr>
          <w:rFonts w:hint="eastAsia" w:ascii="宋体" w:hAnsi="宋体"/>
          <w:color w:val="auto"/>
          <w:u w:val="single"/>
        </w:rPr>
        <w:t xml:space="preserve">     </w:t>
      </w:r>
      <w:r>
        <w:rPr>
          <w:rFonts w:hint="eastAsia" w:ascii="宋体" w:hAnsi="宋体"/>
          <w:color w:val="auto"/>
        </w:rPr>
        <w:t>（担保人名称，以下简称“我方”）无条件地、不可撤销地保证：若供应商在响应文件有效期内撤销响应文件，或成交后无正当理由不与采购人订立合同，或在签订合同时向采购人提出附加条件，或不按照谈判文件要求提交履约保证金，以及发生谈判文件明确规定可以不予退还保证金的其他情形，我方承担保证责任。收到你方书面通知后，我方在 7 日内向你方无条件支付人民币（大写）</w:t>
      </w:r>
      <w:r>
        <w:rPr>
          <w:rFonts w:hint="eastAsia" w:ascii="宋体" w:hAnsi="宋体"/>
          <w:color w:val="auto"/>
          <w:u w:val="single"/>
        </w:rPr>
        <w:t xml:space="preserve">         </w:t>
      </w:r>
      <w:r>
        <w:rPr>
          <w:rFonts w:hint="eastAsia" w:ascii="宋体" w:hAnsi="宋体"/>
          <w:color w:val="auto"/>
        </w:rPr>
        <w:t xml:space="preserve">。 </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本保函在响应文件有效期内保持有效。要求我方承担保证责任的通知应在响应文件有效期内送达我方。</w:t>
      </w:r>
    </w:p>
    <w:p>
      <w:pPr>
        <w:adjustRightInd w:val="0"/>
        <w:snapToGrid w:val="0"/>
        <w:spacing w:before="156" w:beforeLines="50" w:line="360" w:lineRule="auto"/>
        <w:ind w:firstLine="420" w:firstLineChars="200"/>
        <w:jc w:val="left"/>
        <w:rPr>
          <w:rFonts w:ascii="宋体" w:hAnsi="宋体"/>
          <w:color w:val="auto"/>
        </w:rPr>
      </w:pP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担保人名称：</w:t>
      </w:r>
      <w:r>
        <w:rPr>
          <w:rFonts w:hint="eastAsia" w:ascii="宋体" w:hAnsi="宋体"/>
          <w:color w:val="auto"/>
          <w:u w:val="single"/>
        </w:rPr>
        <w:t xml:space="preserve">            </w:t>
      </w:r>
      <w:r>
        <w:rPr>
          <w:rFonts w:hint="eastAsia" w:ascii="宋体" w:hAnsi="宋体"/>
          <w:color w:val="auto"/>
        </w:rPr>
        <w:t>（盖单位公章）</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法定代表人（单位负责人）或委托代理人：</w:t>
      </w:r>
      <w:r>
        <w:rPr>
          <w:rFonts w:hint="eastAsia" w:ascii="宋体" w:hAnsi="宋体"/>
          <w:color w:val="auto"/>
          <w:u w:val="single"/>
        </w:rPr>
        <w:t xml:space="preserve">       </w:t>
      </w:r>
      <w:r>
        <w:rPr>
          <w:rFonts w:hint="eastAsia" w:ascii="宋体" w:hAnsi="宋体"/>
          <w:color w:val="auto"/>
        </w:rPr>
        <w:t>（签字或印章）</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地    址：</w:t>
      </w:r>
      <w:r>
        <w:rPr>
          <w:rFonts w:hint="eastAsia" w:ascii="宋体" w:hAnsi="宋体"/>
          <w:color w:val="auto"/>
          <w:u w:val="single"/>
        </w:rPr>
        <w:t xml:space="preserve">                 </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邮政编码：</w:t>
      </w:r>
      <w:r>
        <w:rPr>
          <w:rFonts w:hint="eastAsia" w:ascii="宋体" w:hAnsi="宋体"/>
          <w:color w:val="auto"/>
          <w:u w:val="single"/>
        </w:rPr>
        <w:t xml:space="preserve">               </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rPr>
        <w:t>电    话：</w:t>
      </w:r>
      <w:r>
        <w:rPr>
          <w:rFonts w:hint="eastAsia" w:ascii="宋体" w:hAnsi="宋体"/>
          <w:color w:val="auto"/>
          <w:u w:val="single"/>
        </w:rPr>
        <w:t xml:space="preserve">                 </w:t>
      </w:r>
    </w:p>
    <w:p>
      <w:pPr>
        <w:adjustRightInd w:val="0"/>
        <w:snapToGrid w:val="0"/>
        <w:spacing w:before="156" w:beforeLines="50" w:line="360" w:lineRule="auto"/>
        <w:ind w:firstLine="420" w:firstLineChars="200"/>
        <w:jc w:val="left"/>
        <w:rPr>
          <w:rFonts w:ascii="宋体" w:hAnsi="宋体"/>
          <w:color w:val="auto"/>
        </w:rPr>
      </w:pP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pPr>
        <w:rPr>
          <w:color w:val="auto"/>
        </w:rPr>
      </w:pPr>
    </w:p>
    <w:p>
      <w:pPr>
        <w:pStyle w:val="5"/>
        <w:jc w:val="center"/>
        <w:rPr>
          <w:rFonts w:ascii="黑体" w:hAnsi="黑体" w:eastAsia="黑体"/>
          <w:color w:val="auto"/>
          <w:sz w:val="28"/>
          <w:szCs w:val="28"/>
        </w:rPr>
      </w:pPr>
      <w:r>
        <w:rPr>
          <w:color w:val="auto"/>
        </w:rPr>
        <w:br w:type="page"/>
      </w:r>
      <w:bookmarkStart w:id="38" w:name="_Toc34637795"/>
      <w:r>
        <w:rPr>
          <w:rFonts w:hint="eastAsia" w:ascii="黑体" w:hAnsi="黑体" w:eastAsia="黑体"/>
          <w:color w:val="auto"/>
          <w:sz w:val="28"/>
          <w:szCs w:val="28"/>
        </w:rPr>
        <w:t>五、报价表及报价文件(格式)</w:t>
      </w:r>
      <w:bookmarkEnd w:id="38"/>
    </w:p>
    <w:p>
      <w:pPr>
        <w:pStyle w:val="6"/>
        <w:rPr>
          <w:rFonts w:ascii="宋体" w:hAnsi="宋体"/>
          <w:color w:val="auto"/>
          <w:sz w:val="21"/>
          <w:szCs w:val="21"/>
        </w:rPr>
      </w:pPr>
      <w:bookmarkStart w:id="39" w:name="_Toc34637796"/>
      <w:r>
        <w:rPr>
          <w:rFonts w:hint="eastAsia" w:ascii="宋体" w:hAnsi="宋体"/>
          <w:color w:val="auto"/>
          <w:sz w:val="21"/>
          <w:szCs w:val="21"/>
        </w:rPr>
        <w:t>件5-1 报价表</w:t>
      </w:r>
      <w:bookmarkEnd w:id="39"/>
    </w:p>
    <w:p>
      <w:pPr>
        <w:jc w:val="center"/>
        <w:rPr>
          <w:rFonts w:ascii="黑体" w:hAnsi="黑体" w:eastAsia="黑体"/>
          <w:b/>
          <w:color w:val="auto"/>
          <w:sz w:val="28"/>
          <w:szCs w:val="28"/>
        </w:rPr>
      </w:pPr>
      <w:r>
        <w:rPr>
          <w:rFonts w:hint="eastAsia" w:ascii="黑体" w:hAnsi="黑体" w:eastAsia="黑体"/>
          <w:b/>
          <w:color w:val="auto"/>
          <w:sz w:val="28"/>
          <w:szCs w:val="28"/>
        </w:rPr>
        <w:t>报价表</w:t>
      </w:r>
    </w:p>
    <w:p>
      <w:pPr>
        <w:adjustRightInd w:val="0"/>
        <w:snapToGrid w:val="0"/>
        <w:spacing w:line="360" w:lineRule="auto"/>
        <w:ind w:left="-88" w:leftChars="-42"/>
        <w:jc w:val="center"/>
        <w:rPr>
          <w:rFonts w:ascii="仿宋_GB2312" w:hAnsi="宋体" w:eastAsia="仿宋_GB2312"/>
          <w:color w:val="auto"/>
          <w:sz w:val="24"/>
        </w:rPr>
      </w:pP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采购代理编号：</w:t>
      </w:r>
      <w:r>
        <w:rPr>
          <w:rFonts w:hint="eastAsia" w:ascii="宋体" w:hAnsi="宋体"/>
          <w:color w:val="auto"/>
          <w:szCs w:val="21"/>
          <w:u w:val="single"/>
        </w:rPr>
        <w:t>__    ________</w:t>
      </w:r>
      <w:r>
        <w:rPr>
          <w:rFonts w:hint="eastAsia" w:ascii="宋体" w:hAnsi="宋体"/>
          <w:color w:val="auto"/>
          <w:szCs w:val="21"/>
        </w:rPr>
        <w:t xml:space="preserve">                       项目名称：</w:t>
      </w:r>
      <w:r>
        <w:rPr>
          <w:rFonts w:hint="eastAsia" w:ascii="宋体" w:hAnsi="宋体"/>
          <w:color w:val="auto"/>
          <w:szCs w:val="21"/>
          <w:u w:val="single"/>
        </w:rPr>
        <w:t>____            ______</w:t>
      </w:r>
      <w:r>
        <w:rPr>
          <w:rFonts w:hint="eastAsia" w:ascii="宋体" w:hAnsi="宋体"/>
          <w:color w:val="auto"/>
          <w:szCs w:val="21"/>
        </w:rPr>
        <w:t xml:space="preserve"> </w:t>
      </w:r>
    </w:p>
    <w:p>
      <w:pPr>
        <w:adjustRightInd w:val="0"/>
        <w:snapToGrid w:val="0"/>
        <w:spacing w:before="156" w:beforeLines="50" w:line="360" w:lineRule="auto"/>
        <w:rPr>
          <w:rFonts w:ascii="宋体" w:hAnsi="宋体"/>
          <w:b/>
          <w:color w:val="auto"/>
          <w:szCs w:val="21"/>
        </w:rPr>
      </w:pPr>
      <w:r>
        <w:rPr>
          <w:rFonts w:hint="eastAsia" w:ascii="宋体" w:hAnsi="宋体"/>
          <w:color w:val="auto"/>
          <w:szCs w:val="21"/>
        </w:rPr>
        <w:t>包号：</w:t>
      </w:r>
      <w:r>
        <w:rPr>
          <w:rFonts w:hint="eastAsia" w:ascii="宋体" w:hAnsi="宋体"/>
          <w:color w:val="auto"/>
          <w:szCs w:val="21"/>
          <w:u w:val="single"/>
        </w:rPr>
        <w:t>__    ________</w:t>
      </w:r>
      <w:r>
        <w:rPr>
          <w:rFonts w:hint="eastAsia" w:ascii="宋体" w:hAnsi="宋体"/>
          <w:color w:val="auto"/>
          <w:szCs w:val="21"/>
        </w:rPr>
        <w:t xml:space="preserve">                               包名称：</w:t>
      </w:r>
      <w:r>
        <w:rPr>
          <w:rFonts w:hint="eastAsia" w:ascii="宋体" w:hAnsi="宋体"/>
          <w:color w:val="auto"/>
          <w:szCs w:val="21"/>
          <w:u w:val="single"/>
        </w:rPr>
        <w:t>__    ________</w:t>
      </w:r>
    </w:p>
    <w:tbl>
      <w:tblPr>
        <w:tblStyle w:val="21"/>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23" w:hRule="atLeast"/>
        </w:trPr>
        <w:tc>
          <w:tcPr>
            <w:tcW w:w="5670" w:type="dxa"/>
            <w:shd w:val="clear" w:color="auto" w:fill="auto"/>
            <w:vAlign w:val="center"/>
          </w:tcPr>
          <w:p>
            <w:pPr>
              <w:adjustRightInd w:val="0"/>
              <w:snapToGrid w:val="0"/>
              <w:spacing w:before="156" w:beforeLines="50" w:line="360" w:lineRule="auto"/>
              <w:jc w:val="center"/>
              <w:rPr>
                <w:rFonts w:ascii="宋体" w:hAnsi="宋体"/>
                <w:b/>
                <w:color w:val="auto"/>
                <w:kern w:val="0"/>
                <w:sz w:val="20"/>
                <w:szCs w:val="21"/>
              </w:rPr>
            </w:pPr>
            <w:r>
              <w:rPr>
                <w:rFonts w:hint="eastAsia" w:ascii="宋体" w:hAnsi="宋体"/>
                <w:b/>
                <w:color w:val="auto"/>
                <w:kern w:val="0"/>
                <w:szCs w:val="21"/>
              </w:rPr>
              <w:t>报价</w:t>
            </w:r>
          </w:p>
        </w:tc>
        <w:tc>
          <w:tcPr>
            <w:tcW w:w="3119" w:type="dxa"/>
            <w:shd w:val="clear" w:color="auto" w:fill="auto"/>
            <w:vAlign w:val="center"/>
          </w:tcPr>
          <w:p>
            <w:pPr>
              <w:adjustRightInd w:val="0"/>
              <w:snapToGrid w:val="0"/>
              <w:spacing w:before="156" w:beforeLines="50" w:line="360" w:lineRule="auto"/>
              <w:jc w:val="center"/>
              <w:rPr>
                <w:rFonts w:ascii="宋体" w:hAnsi="宋体"/>
                <w:b/>
                <w:color w:val="auto"/>
                <w:kern w:val="0"/>
                <w:szCs w:val="21"/>
              </w:rPr>
            </w:pPr>
            <w:r>
              <w:rPr>
                <w:rFonts w:hint="eastAsia" w:ascii="宋体" w:hAnsi="宋体"/>
                <w:b/>
                <w:color w:val="auto"/>
                <w:kern w:val="0"/>
                <w:szCs w:val="21"/>
              </w:rPr>
              <w:t>其他内容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23" w:hRule="atLeast"/>
        </w:trPr>
        <w:tc>
          <w:tcPr>
            <w:tcW w:w="5670" w:type="dxa"/>
            <w:shd w:val="clear" w:color="auto" w:fill="auto"/>
            <w:vAlign w:val="center"/>
          </w:tcPr>
          <w:p>
            <w:pPr>
              <w:adjustRightInd w:val="0"/>
              <w:snapToGrid w:val="0"/>
              <w:spacing w:before="156" w:beforeLines="50" w:line="360" w:lineRule="auto"/>
              <w:jc w:val="center"/>
              <w:rPr>
                <w:rFonts w:ascii="宋体" w:hAnsi="宋体"/>
                <w:color w:val="auto"/>
                <w:kern w:val="0"/>
                <w:szCs w:val="21"/>
              </w:rPr>
            </w:pPr>
            <w:r>
              <w:rPr>
                <w:rFonts w:hint="eastAsia" w:ascii="宋体" w:hAnsi="宋体"/>
                <w:color w:val="auto"/>
                <w:kern w:val="0"/>
                <w:szCs w:val="21"/>
              </w:rPr>
              <w:t>小写金额：</w:t>
            </w:r>
            <w:r>
              <w:rPr>
                <w:rFonts w:hint="eastAsia" w:ascii="宋体" w:hAnsi="宋体"/>
                <w:color w:val="auto"/>
                <w:kern w:val="0"/>
                <w:szCs w:val="21"/>
                <w:u w:val="single"/>
              </w:rPr>
              <w:t>__    _______</w:t>
            </w:r>
            <w:r>
              <w:rPr>
                <w:rFonts w:hint="eastAsia" w:ascii="宋体" w:hAnsi="宋体"/>
                <w:color w:val="auto"/>
                <w:kern w:val="0"/>
                <w:szCs w:val="21"/>
              </w:rPr>
              <w:t>（</w:t>
            </w:r>
            <w:r>
              <w:rPr>
                <w:rFonts w:hint="eastAsia" w:ascii="宋体" w:hAnsi="宋体"/>
                <w:color w:val="auto"/>
                <w:kern w:val="0"/>
                <w:sz w:val="20"/>
                <w:szCs w:val="21"/>
              </w:rPr>
              <w:t>人民币元</w:t>
            </w:r>
            <w:r>
              <w:rPr>
                <w:rFonts w:hint="eastAsia" w:ascii="宋体" w:hAnsi="宋体"/>
                <w:color w:val="auto"/>
                <w:kern w:val="0"/>
                <w:szCs w:val="21"/>
              </w:rPr>
              <w:t>）</w:t>
            </w:r>
          </w:p>
          <w:p>
            <w:pPr>
              <w:adjustRightInd w:val="0"/>
              <w:snapToGrid w:val="0"/>
              <w:spacing w:before="156" w:beforeLines="50" w:line="360" w:lineRule="auto"/>
              <w:jc w:val="center"/>
              <w:rPr>
                <w:rFonts w:ascii="宋体" w:hAnsi="宋体"/>
                <w:color w:val="auto"/>
                <w:kern w:val="0"/>
                <w:szCs w:val="21"/>
                <w:u w:val="single"/>
              </w:rPr>
            </w:pPr>
            <w:r>
              <w:rPr>
                <w:rFonts w:hint="eastAsia" w:ascii="宋体" w:hAnsi="宋体"/>
                <w:color w:val="auto"/>
                <w:kern w:val="0"/>
                <w:szCs w:val="21"/>
              </w:rPr>
              <w:t>大写金额：</w:t>
            </w:r>
            <w:r>
              <w:rPr>
                <w:rFonts w:hint="eastAsia" w:ascii="宋体" w:hAnsi="宋体"/>
                <w:color w:val="auto"/>
                <w:kern w:val="0"/>
                <w:szCs w:val="21"/>
                <w:u w:val="single"/>
              </w:rPr>
              <w:t>__    _______</w:t>
            </w:r>
            <w:r>
              <w:rPr>
                <w:rFonts w:hint="eastAsia" w:ascii="宋体" w:hAnsi="宋体"/>
                <w:color w:val="auto"/>
                <w:kern w:val="0"/>
                <w:szCs w:val="21"/>
              </w:rPr>
              <w:t>（</w:t>
            </w:r>
            <w:r>
              <w:rPr>
                <w:rFonts w:hint="eastAsia" w:ascii="宋体" w:hAnsi="宋体"/>
                <w:color w:val="auto"/>
                <w:kern w:val="0"/>
                <w:sz w:val="20"/>
                <w:szCs w:val="21"/>
              </w:rPr>
              <w:t>人民币元</w:t>
            </w:r>
            <w:r>
              <w:rPr>
                <w:rFonts w:hint="eastAsia" w:ascii="宋体" w:hAnsi="宋体"/>
                <w:color w:val="auto"/>
                <w:kern w:val="0"/>
                <w:szCs w:val="21"/>
              </w:rPr>
              <w:t>）</w:t>
            </w:r>
          </w:p>
          <w:p>
            <w:pPr>
              <w:adjustRightInd w:val="0"/>
              <w:snapToGrid w:val="0"/>
              <w:spacing w:before="156" w:beforeLines="50" w:line="360" w:lineRule="auto"/>
              <w:jc w:val="center"/>
              <w:rPr>
                <w:rFonts w:ascii="宋体" w:hAnsi="宋体"/>
                <w:color w:val="auto"/>
                <w:kern w:val="0"/>
                <w:sz w:val="20"/>
                <w:szCs w:val="21"/>
              </w:rPr>
            </w:pPr>
            <w:r>
              <w:rPr>
                <w:rFonts w:hint="eastAsia" w:ascii="宋体" w:hAnsi="宋体"/>
                <w:color w:val="auto"/>
                <w:kern w:val="0"/>
                <w:szCs w:val="21"/>
              </w:rPr>
              <w:t>（</w:t>
            </w:r>
            <w:r>
              <w:rPr>
                <w:rFonts w:hint="eastAsia" w:ascii="黑体" w:hAnsi="黑体" w:eastAsia="黑体"/>
                <w:color w:val="auto"/>
                <w:kern w:val="0"/>
                <w:sz w:val="24"/>
              </w:rPr>
              <w:t>大写金额与小写金额不一致时，以大写金额为准</w:t>
            </w:r>
            <w:r>
              <w:rPr>
                <w:rFonts w:hint="eastAsia" w:ascii="宋体" w:hAnsi="宋体"/>
                <w:color w:val="auto"/>
                <w:kern w:val="0"/>
                <w:szCs w:val="21"/>
              </w:rPr>
              <w:t>）</w:t>
            </w:r>
          </w:p>
        </w:tc>
        <w:tc>
          <w:tcPr>
            <w:tcW w:w="3119" w:type="dxa"/>
            <w:shd w:val="clear" w:color="auto" w:fill="auto"/>
            <w:vAlign w:val="center"/>
          </w:tcPr>
          <w:p>
            <w:pPr>
              <w:adjustRightInd w:val="0"/>
              <w:snapToGrid w:val="0"/>
              <w:spacing w:before="156" w:beforeLines="50" w:line="360" w:lineRule="auto"/>
              <w:jc w:val="center"/>
              <w:rPr>
                <w:rFonts w:ascii="宋体" w:hAnsi="宋体"/>
                <w:color w:val="auto"/>
                <w:kern w:val="0"/>
                <w:szCs w:val="21"/>
              </w:rPr>
            </w:pPr>
          </w:p>
        </w:tc>
      </w:tr>
    </w:tbl>
    <w:p>
      <w:pPr>
        <w:adjustRightInd w:val="0"/>
        <w:snapToGrid w:val="0"/>
        <w:spacing w:before="156" w:beforeLines="50" w:line="360" w:lineRule="auto"/>
        <w:rPr>
          <w:rFonts w:ascii="宋体" w:hAnsi="宋体"/>
          <w:color w:val="auto"/>
          <w:szCs w:val="21"/>
        </w:rPr>
      </w:pPr>
      <w:r>
        <w:rPr>
          <w:rFonts w:hint="eastAsia" w:ascii="宋体" w:hAnsi="宋体"/>
          <w:b/>
          <w:color w:val="auto"/>
          <w:szCs w:val="21"/>
        </w:rPr>
        <w:t>备注：</w:t>
      </w:r>
      <w:r>
        <w:rPr>
          <w:rFonts w:hint="eastAsia" w:ascii="宋体" w:hAnsi="宋体"/>
          <w:color w:val="auto"/>
          <w:szCs w:val="21"/>
        </w:rPr>
        <w:t>（1）本表须按包填写，一个“包号”一份。</w:t>
      </w:r>
    </w:p>
    <w:p>
      <w:pPr>
        <w:adjustRightInd w:val="0"/>
        <w:snapToGrid w:val="0"/>
        <w:spacing w:before="156" w:beforeLines="50" w:line="360" w:lineRule="auto"/>
        <w:ind w:firstLine="420" w:firstLineChars="200"/>
        <w:rPr>
          <w:rFonts w:ascii="宋体" w:hAnsi="宋体"/>
          <w:color w:val="auto"/>
          <w:szCs w:val="21"/>
        </w:rPr>
      </w:pPr>
    </w:p>
    <w:p>
      <w:pPr>
        <w:adjustRightInd w:val="0"/>
        <w:snapToGrid w:val="0"/>
        <w:spacing w:before="156" w:beforeLines="50" w:line="360" w:lineRule="auto"/>
        <w:ind w:firstLine="420" w:firstLineChars="200"/>
        <w:rPr>
          <w:rFonts w:ascii="宋体" w:hAnsi="宋体"/>
          <w:color w:val="auto"/>
          <w:szCs w:val="21"/>
        </w:rPr>
      </w:pPr>
    </w:p>
    <w:p>
      <w:pPr>
        <w:adjustRightInd w:val="0"/>
        <w:snapToGrid w:val="0"/>
        <w:spacing w:before="156" w:beforeLines="50" w:line="360" w:lineRule="auto"/>
        <w:ind w:firstLine="420" w:firstLineChars="200"/>
        <w:rPr>
          <w:rFonts w:ascii="宋体" w:hAnsi="宋体"/>
          <w:color w:val="auto"/>
          <w:szCs w:val="21"/>
        </w:rPr>
      </w:pPr>
    </w:p>
    <w:p>
      <w:pPr>
        <w:adjustRightInd w:val="0"/>
        <w:snapToGrid w:val="0"/>
        <w:spacing w:line="360" w:lineRule="auto"/>
        <w:rPr>
          <w:rFonts w:ascii="宋体" w:hAnsi="宋体"/>
          <w:color w:val="auto"/>
          <w:szCs w:val="21"/>
        </w:rPr>
      </w:pPr>
    </w:p>
    <w:p>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r>
        <w:rPr>
          <w:rFonts w:hint="eastAsia" w:ascii="宋体" w:hAnsi="宋体"/>
          <w:color w:val="auto"/>
          <w:szCs w:val="21"/>
        </w:rPr>
        <w:t>_</w:t>
      </w:r>
    </w:p>
    <w:p>
      <w:pPr>
        <w:adjustRightInd w:val="0"/>
        <w:snapToGrid w:val="0"/>
        <w:spacing w:line="360" w:lineRule="auto"/>
        <w:rPr>
          <w:rFonts w:ascii="宋体" w:hAnsi="宋体"/>
          <w:color w:val="auto"/>
          <w:szCs w:val="21"/>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adjustRightInd w:val="0"/>
        <w:snapToGrid w:val="0"/>
        <w:jc w:val="center"/>
        <w:rPr>
          <w:rFonts w:ascii="黑体" w:hAnsi="黑体" w:eastAsia="黑体"/>
          <w:bCs/>
          <w:color w:val="auto"/>
          <w:sz w:val="30"/>
          <w:szCs w:val="30"/>
        </w:rPr>
      </w:pPr>
    </w:p>
    <w:p>
      <w:pPr>
        <w:pStyle w:val="6"/>
        <w:adjustRightInd w:val="0"/>
        <w:snapToGrid w:val="0"/>
        <w:spacing w:before="156" w:beforeLines="50" w:after="0" w:line="360" w:lineRule="auto"/>
        <w:rPr>
          <w:rFonts w:ascii="宋体" w:hAnsi="宋体"/>
          <w:color w:val="auto"/>
          <w:sz w:val="21"/>
          <w:szCs w:val="21"/>
        </w:rPr>
      </w:pPr>
      <w:r>
        <w:rPr>
          <w:rFonts w:ascii="黑体" w:hAnsi="黑体" w:eastAsia="黑体"/>
          <w:color w:val="auto"/>
          <w:sz w:val="30"/>
          <w:szCs w:val="30"/>
        </w:rPr>
        <w:br w:type="page"/>
      </w:r>
      <w:bookmarkStart w:id="40" w:name="_Toc34637797"/>
      <w:r>
        <w:rPr>
          <w:rFonts w:hint="eastAsia" w:ascii="宋体" w:hAnsi="宋体"/>
          <w:color w:val="auto"/>
          <w:sz w:val="21"/>
          <w:szCs w:val="21"/>
        </w:rPr>
        <w:t>附件5-2 分项报价说明</w:t>
      </w:r>
      <w:bookmarkEnd w:id="40"/>
    </w:p>
    <w:p>
      <w:pPr>
        <w:autoSpaceDE w:val="0"/>
        <w:autoSpaceDN w:val="0"/>
        <w:adjustRightInd w:val="0"/>
        <w:snapToGrid w:val="0"/>
        <w:spacing w:before="156" w:beforeLines="50" w:line="360" w:lineRule="auto"/>
        <w:jc w:val="center"/>
        <w:rPr>
          <w:rFonts w:ascii="黑体" w:hAnsi="宋体" w:eastAsia="黑体" w:cs="微软雅黑"/>
          <w:b/>
          <w:color w:val="auto"/>
          <w:kern w:val="0"/>
          <w:sz w:val="28"/>
          <w:szCs w:val="28"/>
        </w:rPr>
      </w:pPr>
      <w:r>
        <w:rPr>
          <w:rFonts w:hint="eastAsia" w:ascii="黑体" w:hAnsi="宋体" w:eastAsia="黑体" w:cs="微软雅黑"/>
          <w:b/>
          <w:color w:val="auto"/>
          <w:spacing w:val="-2"/>
          <w:kern w:val="0"/>
          <w:sz w:val="28"/>
          <w:szCs w:val="28"/>
        </w:rPr>
        <w:t>分</w:t>
      </w:r>
      <w:r>
        <w:rPr>
          <w:rFonts w:hint="eastAsia" w:ascii="黑体" w:hAnsi="宋体" w:eastAsia="黑体" w:cs="微软雅黑"/>
          <w:b/>
          <w:color w:val="auto"/>
          <w:kern w:val="0"/>
          <w:sz w:val="28"/>
          <w:szCs w:val="28"/>
        </w:rPr>
        <w:t>项</w:t>
      </w:r>
      <w:r>
        <w:rPr>
          <w:rFonts w:hint="eastAsia" w:ascii="黑体" w:hAnsi="宋体" w:eastAsia="黑体" w:cs="微软雅黑"/>
          <w:b/>
          <w:color w:val="auto"/>
          <w:spacing w:val="-2"/>
          <w:kern w:val="0"/>
          <w:sz w:val="28"/>
          <w:szCs w:val="28"/>
        </w:rPr>
        <w:t>报</w:t>
      </w:r>
      <w:r>
        <w:rPr>
          <w:rFonts w:hint="eastAsia" w:ascii="黑体" w:hAnsi="宋体" w:eastAsia="黑体" w:cs="微软雅黑"/>
          <w:b/>
          <w:color w:val="auto"/>
          <w:kern w:val="0"/>
          <w:sz w:val="28"/>
          <w:szCs w:val="28"/>
        </w:rPr>
        <w:t>价说明</w:t>
      </w:r>
    </w:p>
    <w:p>
      <w:pPr>
        <w:autoSpaceDE w:val="0"/>
        <w:autoSpaceDN w:val="0"/>
        <w:adjustRightInd w:val="0"/>
        <w:snapToGrid w:val="0"/>
        <w:spacing w:before="156" w:beforeLines="50" w:line="360" w:lineRule="auto"/>
        <w:jc w:val="left"/>
        <w:rPr>
          <w:rFonts w:ascii="宋体" w:hAnsi="宋体" w:cs="微软雅黑"/>
          <w:color w:val="auto"/>
          <w:kern w:val="0"/>
          <w:szCs w:val="21"/>
        </w:rPr>
      </w:pPr>
    </w:p>
    <w:p>
      <w:pPr>
        <w:autoSpaceDE w:val="0"/>
        <w:autoSpaceDN w:val="0"/>
        <w:adjustRightInd w:val="0"/>
        <w:snapToGrid w:val="0"/>
        <w:spacing w:before="156" w:beforeLines="50" w:line="360" w:lineRule="auto"/>
        <w:jc w:val="left"/>
        <w:rPr>
          <w:rFonts w:ascii="宋体" w:hAnsi="宋体" w:cs="微软雅黑"/>
          <w:color w:val="auto"/>
          <w:kern w:val="0"/>
          <w:szCs w:val="21"/>
        </w:rPr>
      </w:pPr>
      <w:r>
        <w:rPr>
          <w:rFonts w:hint="eastAsia" w:ascii="宋体" w:hAnsi="宋体" w:cs="微软雅黑"/>
          <w:color w:val="auto"/>
          <w:kern w:val="0"/>
          <w:szCs w:val="21"/>
        </w:rPr>
        <w:t>备注：1、供应商应按谈判文件第二章相关要求，对本节</w:t>
      </w:r>
      <w:r>
        <w:rPr>
          <w:rFonts w:hint="eastAsia" w:ascii="宋体" w:hAnsi="宋体"/>
          <w:bCs/>
          <w:color w:val="auto"/>
          <w:szCs w:val="21"/>
        </w:rPr>
        <w:t>“</w:t>
      </w:r>
      <w:r>
        <w:rPr>
          <w:rFonts w:hint="eastAsia" w:ascii="宋体" w:hAnsi="宋体" w:cs="微软雅黑"/>
          <w:color w:val="auto"/>
          <w:kern w:val="0"/>
          <w:szCs w:val="21"/>
        </w:rPr>
        <w:t>分项报价明细表</w:t>
      </w:r>
      <w:r>
        <w:rPr>
          <w:rFonts w:hint="eastAsia" w:ascii="宋体" w:hAnsi="宋体"/>
          <w:bCs/>
          <w:color w:val="auto"/>
          <w:szCs w:val="21"/>
        </w:rPr>
        <w:t>”进行</w:t>
      </w:r>
      <w:r>
        <w:rPr>
          <w:rFonts w:hint="eastAsia" w:ascii="宋体" w:hAnsi="宋体" w:cs="微软雅黑"/>
          <w:color w:val="auto"/>
          <w:kern w:val="0"/>
          <w:szCs w:val="21"/>
        </w:rPr>
        <w:t>编制，并说明。</w:t>
      </w:r>
    </w:p>
    <w:p>
      <w:pPr>
        <w:autoSpaceDE w:val="0"/>
        <w:autoSpaceDN w:val="0"/>
        <w:adjustRightInd w:val="0"/>
        <w:snapToGrid w:val="0"/>
        <w:spacing w:before="156" w:beforeLines="50" w:line="360" w:lineRule="auto"/>
        <w:jc w:val="left"/>
        <w:rPr>
          <w:rFonts w:ascii="宋体" w:hAnsi="宋体" w:cs="微软雅黑"/>
          <w:color w:val="auto"/>
          <w:kern w:val="0"/>
          <w:szCs w:val="21"/>
        </w:rPr>
      </w:pPr>
    </w:p>
    <w:p>
      <w:pPr>
        <w:adjustRightInd w:val="0"/>
        <w:snapToGrid w:val="0"/>
        <w:spacing w:before="156" w:beforeLines="50" w:line="360" w:lineRule="auto"/>
        <w:rPr>
          <w:color w:val="auto"/>
        </w:rPr>
      </w:pPr>
    </w:p>
    <w:p>
      <w:pPr>
        <w:pStyle w:val="6"/>
        <w:adjustRightInd w:val="0"/>
        <w:snapToGrid w:val="0"/>
        <w:spacing w:before="156" w:beforeLines="50" w:after="0" w:line="360" w:lineRule="auto"/>
        <w:rPr>
          <w:rFonts w:ascii="宋体" w:hAnsi="宋体"/>
          <w:color w:val="auto"/>
          <w:sz w:val="21"/>
          <w:szCs w:val="21"/>
        </w:rPr>
      </w:pPr>
      <w:bookmarkStart w:id="41" w:name="_Toc34637798"/>
      <w:r>
        <w:rPr>
          <w:rFonts w:hint="eastAsia" w:ascii="宋体" w:hAnsi="宋体" w:cs="宋体"/>
          <w:color w:val="auto"/>
          <w:sz w:val="21"/>
          <w:szCs w:val="21"/>
        </w:rPr>
        <w:t xml:space="preserve">附件5-3 </w:t>
      </w:r>
      <w:r>
        <w:rPr>
          <w:rFonts w:hint="eastAsia" w:ascii="宋体" w:hAnsi="宋体"/>
          <w:color w:val="auto"/>
          <w:spacing w:val="-2"/>
          <w:position w:val="-3"/>
          <w:sz w:val="21"/>
          <w:szCs w:val="21"/>
        </w:rPr>
        <w:t>分</w:t>
      </w:r>
      <w:r>
        <w:rPr>
          <w:rFonts w:hint="eastAsia" w:ascii="宋体" w:hAnsi="宋体"/>
          <w:color w:val="auto"/>
          <w:position w:val="-3"/>
          <w:sz w:val="21"/>
          <w:szCs w:val="21"/>
        </w:rPr>
        <w:t>项</w:t>
      </w:r>
      <w:r>
        <w:rPr>
          <w:rFonts w:hint="eastAsia" w:ascii="宋体" w:hAnsi="宋体"/>
          <w:color w:val="auto"/>
          <w:spacing w:val="-2"/>
          <w:position w:val="-3"/>
          <w:sz w:val="21"/>
          <w:szCs w:val="21"/>
        </w:rPr>
        <w:t>报</w:t>
      </w:r>
      <w:r>
        <w:rPr>
          <w:rFonts w:hint="eastAsia" w:ascii="宋体" w:hAnsi="宋体"/>
          <w:color w:val="auto"/>
          <w:position w:val="-3"/>
          <w:sz w:val="21"/>
          <w:szCs w:val="21"/>
        </w:rPr>
        <w:t>价明细表</w:t>
      </w:r>
      <w:bookmarkEnd w:id="41"/>
    </w:p>
    <w:p>
      <w:pPr>
        <w:adjustRightInd w:val="0"/>
        <w:snapToGrid w:val="0"/>
        <w:spacing w:before="156" w:beforeLines="50" w:line="360" w:lineRule="auto"/>
        <w:jc w:val="center"/>
        <w:rPr>
          <w:rFonts w:ascii="黑体" w:hAnsi="宋体" w:eastAsia="黑体" w:cs="微软雅黑"/>
          <w:b/>
          <w:color w:val="auto"/>
          <w:kern w:val="0"/>
          <w:position w:val="-3"/>
          <w:sz w:val="28"/>
          <w:szCs w:val="28"/>
        </w:rPr>
      </w:pPr>
      <w:r>
        <w:rPr>
          <w:rFonts w:hint="eastAsia" w:ascii="黑体" w:hAnsi="宋体" w:eastAsia="黑体" w:cs="微软雅黑"/>
          <w:b/>
          <w:color w:val="auto"/>
          <w:spacing w:val="-2"/>
          <w:kern w:val="0"/>
          <w:position w:val="-3"/>
          <w:sz w:val="28"/>
          <w:szCs w:val="28"/>
        </w:rPr>
        <w:t>分</w:t>
      </w:r>
      <w:r>
        <w:rPr>
          <w:rFonts w:hint="eastAsia" w:ascii="黑体" w:hAnsi="宋体" w:eastAsia="黑体" w:cs="微软雅黑"/>
          <w:b/>
          <w:color w:val="auto"/>
          <w:kern w:val="0"/>
          <w:position w:val="-3"/>
          <w:sz w:val="28"/>
          <w:szCs w:val="28"/>
        </w:rPr>
        <w:t>项</w:t>
      </w:r>
      <w:r>
        <w:rPr>
          <w:rFonts w:hint="eastAsia" w:ascii="黑体" w:hAnsi="宋体" w:eastAsia="黑体" w:cs="微软雅黑"/>
          <w:b/>
          <w:color w:val="auto"/>
          <w:spacing w:val="-2"/>
          <w:kern w:val="0"/>
          <w:position w:val="-3"/>
          <w:sz w:val="28"/>
          <w:szCs w:val="28"/>
        </w:rPr>
        <w:t>报</w:t>
      </w:r>
      <w:r>
        <w:rPr>
          <w:rFonts w:hint="eastAsia" w:ascii="黑体" w:hAnsi="宋体" w:eastAsia="黑体" w:cs="微软雅黑"/>
          <w:b/>
          <w:color w:val="auto"/>
          <w:kern w:val="0"/>
          <w:position w:val="-3"/>
          <w:sz w:val="28"/>
          <w:szCs w:val="28"/>
        </w:rPr>
        <w:t>价明细表</w:t>
      </w:r>
    </w:p>
    <w:p>
      <w:pPr>
        <w:adjustRightInd w:val="0"/>
        <w:snapToGrid w:val="0"/>
        <w:spacing w:line="360" w:lineRule="auto"/>
        <w:rPr>
          <w:rFonts w:ascii="宋体" w:hAnsi="宋体"/>
          <w:color w:val="auto"/>
          <w:szCs w:val="21"/>
        </w:rPr>
      </w:pPr>
      <w:r>
        <w:rPr>
          <w:rFonts w:hint="eastAsia" w:ascii="宋体" w:hAnsi="宋体"/>
          <w:color w:val="auto"/>
          <w:szCs w:val="21"/>
        </w:rPr>
        <w:t>采购代理编号：</w:t>
      </w:r>
      <w:r>
        <w:rPr>
          <w:rFonts w:hint="eastAsia" w:ascii="宋体" w:hAnsi="宋体"/>
          <w:color w:val="auto"/>
          <w:szCs w:val="21"/>
          <w:u w:val="single"/>
        </w:rPr>
        <w:t>__    ________</w:t>
      </w:r>
      <w:r>
        <w:rPr>
          <w:rFonts w:hint="eastAsia" w:ascii="宋体" w:hAnsi="宋体"/>
          <w:color w:val="auto"/>
          <w:szCs w:val="21"/>
        </w:rPr>
        <w:t xml:space="preserve">                       项目名称：</w:t>
      </w:r>
      <w:r>
        <w:rPr>
          <w:rFonts w:hint="eastAsia" w:ascii="宋体" w:hAnsi="宋体"/>
          <w:color w:val="auto"/>
          <w:szCs w:val="21"/>
          <w:u w:val="single"/>
        </w:rPr>
        <w:t>____            ______</w:t>
      </w:r>
      <w:r>
        <w:rPr>
          <w:rFonts w:hint="eastAsia" w:ascii="宋体" w:hAnsi="宋体"/>
          <w:color w:val="auto"/>
          <w:szCs w:val="21"/>
        </w:rPr>
        <w:t xml:space="preserve"> </w:t>
      </w:r>
    </w:p>
    <w:p>
      <w:pPr>
        <w:adjustRightInd w:val="0"/>
        <w:snapToGrid w:val="0"/>
        <w:spacing w:line="360" w:lineRule="auto"/>
        <w:rPr>
          <w:rFonts w:ascii="宋体" w:hAnsi="宋体"/>
          <w:color w:val="auto"/>
          <w:szCs w:val="21"/>
        </w:rPr>
      </w:pPr>
      <w:r>
        <w:rPr>
          <w:rFonts w:hint="eastAsia" w:ascii="宋体" w:hAnsi="宋体"/>
          <w:color w:val="auto"/>
          <w:szCs w:val="21"/>
        </w:rPr>
        <w:t>包号：</w:t>
      </w:r>
      <w:r>
        <w:rPr>
          <w:rFonts w:hint="eastAsia" w:ascii="宋体" w:hAnsi="宋体"/>
          <w:color w:val="auto"/>
          <w:szCs w:val="21"/>
          <w:u w:val="single"/>
        </w:rPr>
        <w:t xml:space="preserve">__    ________         </w:t>
      </w:r>
      <w:r>
        <w:rPr>
          <w:rFonts w:hint="eastAsia" w:ascii="宋体" w:hAnsi="宋体"/>
          <w:color w:val="auto"/>
          <w:szCs w:val="21"/>
        </w:rPr>
        <w:t xml:space="preserve">                      包名称：</w:t>
      </w:r>
      <w:r>
        <w:rPr>
          <w:rFonts w:hint="eastAsia" w:ascii="宋体" w:hAnsi="宋体"/>
          <w:color w:val="auto"/>
          <w:szCs w:val="21"/>
          <w:u w:val="single"/>
        </w:rPr>
        <w:t xml:space="preserve">__    ________  </w:t>
      </w:r>
      <w:r>
        <w:rPr>
          <w:rFonts w:hint="eastAsia" w:ascii="宋体" w:hAnsi="宋体"/>
          <w:color w:val="auto"/>
          <w:szCs w:val="21"/>
        </w:rPr>
        <w:t xml:space="preserve"> </w:t>
      </w:r>
    </w:p>
    <w:tbl>
      <w:tblPr>
        <w:tblStyle w:val="21"/>
        <w:tblW w:w="8874" w:type="dxa"/>
        <w:tblInd w:w="0" w:type="dxa"/>
        <w:tblLayout w:type="fixed"/>
        <w:tblCellMar>
          <w:top w:w="0" w:type="dxa"/>
          <w:left w:w="0" w:type="dxa"/>
          <w:bottom w:w="0" w:type="dxa"/>
          <w:right w:w="0" w:type="dxa"/>
        </w:tblCellMar>
      </w:tblPr>
      <w:tblGrid>
        <w:gridCol w:w="333"/>
        <w:gridCol w:w="1383"/>
        <w:gridCol w:w="2126"/>
        <w:gridCol w:w="1200"/>
        <w:gridCol w:w="1092"/>
        <w:gridCol w:w="910"/>
        <w:gridCol w:w="916"/>
        <w:gridCol w:w="914"/>
      </w:tblGrid>
      <w:tr>
        <w:tblPrEx>
          <w:tblLayout w:type="fixed"/>
          <w:tblCellMar>
            <w:top w:w="0" w:type="dxa"/>
            <w:left w:w="0" w:type="dxa"/>
            <w:bottom w:w="0" w:type="dxa"/>
            <w:right w:w="0" w:type="dxa"/>
          </w:tblCellMar>
        </w:tblPrEx>
        <w:trPr>
          <w:trHeight w:val="415" w:hRule="exact"/>
        </w:trPr>
        <w:tc>
          <w:tcPr>
            <w:tcW w:w="1716" w:type="dxa"/>
            <w:gridSpan w:val="2"/>
            <w:vMerge w:val="restart"/>
            <w:tcBorders>
              <w:top w:val="double" w:color="auto" w:sz="4" w:space="0"/>
              <w:left w:val="double" w:color="auto" w:sz="4" w:space="0"/>
              <w:right w:val="single" w:color="auto" w:sz="6" w:space="0"/>
            </w:tcBorders>
            <w:vAlign w:val="center"/>
          </w:tcPr>
          <w:p>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分项项目名称</w:t>
            </w:r>
          </w:p>
        </w:tc>
        <w:tc>
          <w:tcPr>
            <w:tcW w:w="2126" w:type="dxa"/>
            <w:vMerge w:val="restart"/>
            <w:tcBorders>
              <w:top w:val="double" w:color="auto" w:sz="4" w:space="0"/>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规格型号</w:t>
            </w:r>
          </w:p>
          <w:p>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（或项目特征描述</w:t>
            </w:r>
            <w:r>
              <w:rPr>
                <w:rFonts w:ascii="宋体" w:hAnsi="宋体"/>
                <w:color w:val="auto"/>
                <w:szCs w:val="21"/>
              </w:rPr>
              <w:t>）</w:t>
            </w:r>
          </w:p>
        </w:tc>
        <w:tc>
          <w:tcPr>
            <w:tcW w:w="1200" w:type="dxa"/>
            <w:vMerge w:val="restart"/>
            <w:tcBorders>
              <w:top w:val="double" w:color="auto" w:sz="4"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品牌/产地</w:t>
            </w:r>
          </w:p>
        </w:tc>
        <w:tc>
          <w:tcPr>
            <w:tcW w:w="1092" w:type="dxa"/>
            <w:vMerge w:val="restart"/>
            <w:tcBorders>
              <w:top w:val="double" w:color="auto" w:sz="4" w:space="0"/>
              <w:left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olor w:val="auto"/>
                <w:kern w:val="0"/>
                <w:szCs w:val="21"/>
              </w:rPr>
              <w:t>数量/单位</w:t>
            </w:r>
          </w:p>
        </w:tc>
        <w:tc>
          <w:tcPr>
            <w:tcW w:w="1826" w:type="dxa"/>
            <w:gridSpan w:val="2"/>
            <w:tcBorders>
              <w:top w:val="double" w:color="auto" w:sz="4"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金额（元）</w:t>
            </w:r>
          </w:p>
        </w:tc>
        <w:tc>
          <w:tcPr>
            <w:tcW w:w="914" w:type="dxa"/>
            <w:vMerge w:val="restart"/>
            <w:tcBorders>
              <w:top w:val="double" w:color="auto" w:sz="4" w:space="0"/>
              <w:left w:val="single" w:color="auto" w:sz="6" w:space="0"/>
              <w:bottom w:val="single" w:color="auto" w:sz="6" w:space="0"/>
              <w:right w:val="double" w:color="auto" w:sz="4" w:space="0"/>
            </w:tcBorders>
            <w:vAlign w:val="center"/>
          </w:tcPr>
          <w:p>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备注</w:t>
            </w:r>
          </w:p>
        </w:tc>
      </w:tr>
      <w:tr>
        <w:tblPrEx>
          <w:tblLayout w:type="fixed"/>
          <w:tblCellMar>
            <w:top w:w="0" w:type="dxa"/>
            <w:left w:w="0" w:type="dxa"/>
            <w:bottom w:w="0" w:type="dxa"/>
            <w:right w:w="0" w:type="dxa"/>
          </w:tblCellMar>
        </w:tblPrEx>
        <w:trPr>
          <w:trHeight w:val="415" w:hRule="exact"/>
        </w:trPr>
        <w:tc>
          <w:tcPr>
            <w:tcW w:w="1716" w:type="dxa"/>
            <w:gridSpan w:val="2"/>
            <w:vMerge w:val="continue"/>
            <w:tcBorders>
              <w:left w:val="double" w:color="auto" w:sz="4" w:space="0"/>
              <w:bottom w:val="single" w:color="auto" w:sz="6" w:space="0"/>
              <w:right w:val="single" w:color="auto" w:sz="6" w:space="0"/>
            </w:tcBorders>
          </w:tcPr>
          <w:p>
            <w:pPr>
              <w:autoSpaceDE w:val="0"/>
              <w:autoSpaceDN w:val="0"/>
              <w:adjustRightInd w:val="0"/>
              <w:snapToGrid w:val="0"/>
              <w:spacing w:line="360" w:lineRule="auto"/>
              <w:ind w:left="352" w:right="-20"/>
              <w:jc w:val="left"/>
              <w:rPr>
                <w:rFonts w:ascii="宋体" w:hAnsi="宋体"/>
                <w:color w:val="auto"/>
                <w:kern w:val="0"/>
                <w:szCs w:val="21"/>
              </w:rPr>
            </w:pPr>
          </w:p>
        </w:tc>
        <w:tc>
          <w:tcPr>
            <w:tcW w:w="2126" w:type="dxa"/>
            <w:vMerge w:val="continue"/>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hAnsi="宋体"/>
                <w:color w:val="auto"/>
                <w:kern w:val="0"/>
                <w:szCs w:val="21"/>
              </w:rPr>
            </w:pPr>
          </w:p>
        </w:tc>
        <w:tc>
          <w:tcPr>
            <w:tcW w:w="1200" w:type="dxa"/>
            <w:vMerge w:val="continue"/>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ascii="宋体" w:hAnsi="宋体"/>
                <w:color w:val="auto"/>
                <w:kern w:val="0"/>
                <w:szCs w:val="21"/>
              </w:rPr>
            </w:pPr>
          </w:p>
        </w:tc>
        <w:tc>
          <w:tcPr>
            <w:tcW w:w="1092" w:type="dxa"/>
            <w:vMerge w:val="continue"/>
            <w:tcBorders>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hAnsi="宋体"/>
                <w:color w:val="auto"/>
                <w:kern w:val="0"/>
                <w:szCs w:val="21"/>
              </w:rPr>
            </w:pPr>
            <w:r>
              <w:rPr>
                <w:rFonts w:hint="eastAsia" w:ascii="宋体" w:hAnsi="宋体" w:cs="微软雅黑"/>
                <w:color w:val="auto"/>
                <w:kern w:val="0"/>
                <w:position w:val="-1"/>
                <w:szCs w:val="21"/>
              </w:rPr>
              <w:t>单价</w:t>
            </w:r>
          </w:p>
        </w:tc>
        <w:tc>
          <w:tcPr>
            <w:tcW w:w="916"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left="70" w:right="-20"/>
              <w:jc w:val="center"/>
              <w:rPr>
                <w:rFonts w:ascii="宋体" w:hAnsi="宋体"/>
                <w:color w:val="auto"/>
                <w:kern w:val="0"/>
                <w:szCs w:val="21"/>
              </w:rPr>
            </w:pPr>
            <w:r>
              <w:rPr>
                <w:rFonts w:hint="eastAsia" w:ascii="宋体" w:hAnsi="宋体"/>
                <w:color w:val="auto"/>
                <w:kern w:val="0"/>
                <w:szCs w:val="21"/>
              </w:rPr>
              <w:t>小计</w:t>
            </w:r>
          </w:p>
        </w:tc>
        <w:tc>
          <w:tcPr>
            <w:tcW w:w="914" w:type="dxa"/>
            <w:vMerge w:val="continue"/>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ind w:left="422" w:right="-20"/>
              <w:jc w:val="left"/>
              <w:rPr>
                <w:rFonts w:ascii="宋体" w:hAnsi="宋体"/>
                <w:color w:val="auto"/>
                <w:kern w:val="0"/>
                <w:szCs w:val="21"/>
              </w:rPr>
            </w:pPr>
          </w:p>
        </w:tc>
      </w:tr>
      <w:tr>
        <w:tblPrEx>
          <w:tblLayout w:type="fixed"/>
          <w:tblCellMar>
            <w:top w:w="0" w:type="dxa"/>
            <w:left w:w="0" w:type="dxa"/>
            <w:bottom w:w="0" w:type="dxa"/>
            <w:right w:w="0" w:type="dxa"/>
          </w:tblCellMar>
        </w:tblPrEx>
        <w:trPr>
          <w:trHeight w:val="378"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hAnsi="宋体" w:cs="宋体"/>
                <w:color w:val="auto"/>
              </w:rPr>
            </w:pPr>
            <w:r>
              <w:rPr>
                <w:rFonts w:hint="eastAsia" w:ascii="宋体" w:hAnsi="宋体" w:cs="宋体"/>
                <w:color w:val="auto"/>
              </w:rPr>
              <w:t>1</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hAnsi="宋体"/>
                <w:color w:val="auto"/>
                <w:kern w:val="0"/>
                <w:szCs w:val="21"/>
              </w:rPr>
            </w:pPr>
          </w:p>
        </w:tc>
      </w:tr>
      <w:tr>
        <w:tblPrEx>
          <w:tblLayout w:type="fixed"/>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hAnsi="宋体" w:cs="宋体"/>
                <w:color w:val="auto"/>
              </w:rPr>
            </w:pPr>
            <w:r>
              <w:rPr>
                <w:rFonts w:hint="eastAsia" w:ascii="宋体" w:hAnsi="宋体" w:cs="宋体"/>
                <w:color w:val="auto"/>
              </w:rPr>
              <w:t>2</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hAnsi="宋体"/>
                <w:color w:val="auto"/>
                <w:kern w:val="0"/>
                <w:szCs w:val="21"/>
              </w:rPr>
            </w:pPr>
          </w:p>
        </w:tc>
      </w:tr>
      <w:tr>
        <w:tblPrEx>
          <w:tblLayout w:type="fixed"/>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hAnsi="宋体" w:cs="宋体"/>
                <w:color w:val="auto"/>
              </w:rPr>
            </w:pPr>
            <w:r>
              <w:rPr>
                <w:rFonts w:hint="eastAsia" w:ascii="宋体" w:hAnsi="宋体" w:cs="宋体"/>
                <w:color w:val="auto"/>
              </w:rPr>
              <w:t>3</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hAnsi="宋体"/>
                <w:color w:val="auto"/>
                <w:kern w:val="0"/>
                <w:szCs w:val="21"/>
              </w:rPr>
            </w:pPr>
          </w:p>
        </w:tc>
      </w:tr>
      <w:tr>
        <w:tblPrEx>
          <w:tblLayout w:type="fixed"/>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hAnsi="宋体" w:cs="宋体"/>
                <w:color w:val="auto"/>
              </w:rPr>
            </w:pPr>
            <w:r>
              <w:rPr>
                <w:rFonts w:hint="eastAsia" w:ascii="宋体" w:hAnsi="宋体" w:cs="宋体"/>
                <w:color w:val="auto"/>
              </w:rPr>
              <w:t>4</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hAnsi="宋体"/>
                <w:color w:val="auto"/>
                <w:kern w:val="0"/>
                <w:szCs w:val="21"/>
              </w:rPr>
            </w:pPr>
          </w:p>
        </w:tc>
      </w:tr>
      <w:tr>
        <w:tblPrEx>
          <w:tblLayout w:type="fixed"/>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宋体" w:hAnsi="宋体" w:cs="宋体"/>
                <w:color w:val="auto"/>
              </w:rPr>
            </w:pPr>
            <w:r>
              <w:rPr>
                <w:rFonts w:hint="eastAsia" w:ascii="宋体" w:hAnsi="宋体" w:cs="宋体"/>
                <w:color w:val="auto"/>
              </w:rPr>
              <w:t>5</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hAnsi="宋体"/>
                <w:color w:val="auto"/>
                <w:kern w:val="0"/>
                <w:szCs w:val="21"/>
              </w:rPr>
            </w:pPr>
          </w:p>
        </w:tc>
      </w:tr>
      <w:tr>
        <w:tblPrEx>
          <w:tblLayout w:type="fixed"/>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color w:val="auto"/>
              </w:rPr>
            </w:pPr>
            <w:r>
              <w:rPr>
                <w:color w:val="auto"/>
              </w:rPr>
              <w:t>…</w:t>
            </w:r>
          </w:p>
        </w:tc>
        <w:tc>
          <w:tcPr>
            <w:tcW w:w="1383"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ind w:left="527" w:right="507"/>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宋体" w:hAnsi="宋体"/>
                <w:color w:val="auto"/>
                <w:kern w:val="0"/>
                <w:szCs w:val="21"/>
              </w:rPr>
            </w:pPr>
          </w:p>
        </w:tc>
      </w:tr>
      <w:tr>
        <w:tblPrEx>
          <w:tblLayout w:type="fixed"/>
          <w:tblCellMar>
            <w:top w:w="0" w:type="dxa"/>
            <w:left w:w="0" w:type="dxa"/>
            <w:bottom w:w="0" w:type="dxa"/>
            <w:right w:w="0" w:type="dxa"/>
          </w:tblCellMar>
        </w:tblPrEx>
        <w:trPr>
          <w:trHeight w:val="415" w:hRule="exact"/>
        </w:trPr>
        <w:tc>
          <w:tcPr>
            <w:tcW w:w="7044" w:type="dxa"/>
            <w:gridSpan w:val="6"/>
            <w:tcBorders>
              <w:top w:val="single" w:color="auto" w:sz="6" w:space="0"/>
              <w:left w:val="double" w:color="auto" w:sz="4" w:space="0"/>
              <w:bottom w:val="double" w:color="auto" w:sz="4" w:space="0"/>
              <w:right w:val="single" w:color="auto" w:sz="6" w:space="0"/>
            </w:tcBorders>
            <w:vAlign w:val="center"/>
          </w:tcPr>
          <w:p>
            <w:pPr>
              <w:autoSpaceDE w:val="0"/>
              <w:autoSpaceDN w:val="0"/>
              <w:adjustRightInd w:val="0"/>
              <w:snapToGrid w:val="0"/>
              <w:spacing w:line="360" w:lineRule="auto"/>
              <w:jc w:val="center"/>
              <w:rPr>
                <w:rFonts w:ascii="宋体" w:hAnsi="宋体"/>
                <w:color w:val="auto"/>
                <w:kern w:val="0"/>
                <w:szCs w:val="21"/>
              </w:rPr>
            </w:pPr>
            <w:r>
              <w:rPr>
                <w:rFonts w:hint="eastAsia" w:ascii="宋体" w:hAnsi="宋体" w:cs="微软雅黑"/>
                <w:color w:val="auto"/>
                <w:kern w:val="0"/>
                <w:position w:val="-1"/>
                <w:szCs w:val="21"/>
              </w:rPr>
              <w:t>报价（元）：</w:t>
            </w:r>
          </w:p>
        </w:tc>
        <w:tc>
          <w:tcPr>
            <w:tcW w:w="916" w:type="dxa"/>
            <w:tcBorders>
              <w:top w:val="single" w:color="auto" w:sz="6" w:space="0"/>
              <w:left w:val="single" w:color="auto" w:sz="6" w:space="0"/>
              <w:bottom w:val="double" w:color="auto" w:sz="4" w:space="0"/>
              <w:right w:val="single" w:color="auto" w:sz="6" w:space="0"/>
            </w:tcBorders>
          </w:tcPr>
          <w:p>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double" w:color="auto" w:sz="4" w:space="0"/>
              <w:right w:val="double" w:color="auto" w:sz="4" w:space="0"/>
            </w:tcBorders>
          </w:tcPr>
          <w:p>
            <w:pPr>
              <w:autoSpaceDE w:val="0"/>
              <w:autoSpaceDN w:val="0"/>
              <w:adjustRightInd w:val="0"/>
              <w:snapToGrid w:val="0"/>
              <w:spacing w:line="360" w:lineRule="auto"/>
              <w:jc w:val="left"/>
              <w:rPr>
                <w:rFonts w:ascii="宋体" w:hAnsi="宋体"/>
                <w:color w:val="auto"/>
                <w:kern w:val="0"/>
                <w:szCs w:val="21"/>
              </w:rPr>
            </w:pPr>
          </w:p>
        </w:tc>
      </w:tr>
    </w:tbl>
    <w:p>
      <w:pPr>
        <w:adjustRightInd w:val="0"/>
        <w:snapToGrid w:val="0"/>
        <w:spacing w:line="360" w:lineRule="auto"/>
        <w:rPr>
          <w:rFonts w:ascii="宋体" w:hAnsi="宋体"/>
          <w:color w:val="auto"/>
          <w:szCs w:val="21"/>
        </w:rPr>
      </w:pPr>
      <w:r>
        <w:rPr>
          <w:rFonts w:hint="eastAsia" w:ascii="宋体" w:hAnsi="宋体"/>
          <w:color w:val="auto"/>
          <w:szCs w:val="21"/>
        </w:rPr>
        <w:t>备注：（1）</w:t>
      </w:r>
      <w:r>
        <w:rPr>
          <w:rFonts w:hint="eastAsia" w:ascii="宋体" w:hAnsi="宋体"/>
          <w:b/>
          <w:color w:val="auto"/>
          <w:szCs w:val="21"/>
        </w:rPr>
        <w:t>本表应对应</w:t>
      </w:r>
      <w:r>
        <w:rPr>
          <w:rFonts w:hint="eastAsia" w:ascii="宋体" w:hAnsi="宋体"/>
          <w:color w:val="auto"/>
          <w:szCs w:val="21"/>
        </w:rPr>
        <w:t>“</w:t>
      </w:r>
      <w:r>
        <w:rPr>
          <w:rFonts w:hint="eastAsia" w:ascii="宋体" w:hAnsi="宋体"/>
          <w:b/>
          <w:color w:val="auto"/>
          <w:szCs w:val="21"/>
        </w:rPr>
        <w:t>报价表</w:t>
      </w:r>
      <w:r>
        <w:rPr>
          <w:rFonts w:hint="eastAsia" w:ascii="宋体" w:hAnsi="宋体"/>
          <w:color w:val="auto"/>
          <w:szCs w:val="21"/>
        </w:rPr>
        <w:t>”</w:t>
      </w:r>
      <w:r>
        <w:rPr>
          <w:rFonts w:hint="eastAsia" w:ascii="宋体" w:hAnsi="宋体"/>
          <w:b/>
          <w:color w:val="auto"/>
          <w:szCs w:val="21"/>
        </w:rPr>
        <w:t>，按包填写</w:t>
      </w:r>
      <w:r>
        <w:rPr>
          <w:rFonts w:hint="eastAsia" w:ascii="宋体" w:hAnsi="宋体"/>
          <w:color w:val="auto"/>
          <w:szCs w:val="21"/>
        </w:rPr>
        <w:t>。供应商如果不提供分项报价明细表，其</w:t>
      </w:r>
      <w:r>
        <w:rPr>
          <w:rFonts w:hint="eastAsia" w:ascii="宋体" w:hAnsi="宋体"/>
          <w:b/>
          <w:color w:val="auto"/>
          <w:szCs w:val="21"/>
        </w:rPr>
        <w:t>响应无效</w:t>
      </w:r>
      <w:r>
        <w:rPr>
          <w:rFonts w:hint="eastAsia" w:ascii="宋体" w:hAnsi="宋体"/>
          <w:color w:val="auto"/>
          <w:szCs w:val="21"/>
        </w:rPr>
        <w:t>。</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（2）不得填写“免费”或“赠与”，也不得进行“零”报价，否则</w:t>
      </w:r>
      <w:r>
        <w:rPr>
          <w:rFonts w:hint="eastAsia" w:ascii="宋体" w:hAnsi="宋体"/>
          <w:b/>
          <w:color w:val="auto"/>
          <w:szCs w:val="21"/>
        </w:rPr>
        <w:t>响应无效</w:t>
      </w:r>
      <w:r>
        <w:rPr>
          <w:rFonts w:hint="eastAsia" w:ascii="宋体" w:hAnsi="宋体"/>
          <w:color w:val="auto"/>
          <w:szCs w:val="21"/>
        </w:rPr>
        <w:t>。</w:t>
      </w:r>
    </w:p>
    <w:p>
      <w:pPr>
        <w:adjustRightInd w:val="0"/>
        <w:snapToGrid w:val="0"/>
        <w:spacing w:line="360" w:lineRule="auto"/>
        <w:ind w:firstLine="422" w:firstLineChars="200"/>
        <w:rPr>
          <w:rFonts w:ascii="宋体" w:hAnsi="宋体"/>
          <w:b/>
          <w:color w:val="auto"/>
          <w:szCs w:val="21"/>
        </w:rPr>
      </w:pPr>
    </w:p>
    <w:p>
      <w:pPr>
        <w:adjustRightInd w:val="0"/>
        <w:snapToGrid w:val="0"/>
        <w:spacing w:line="360" w:lineRule="auto"/>
        <w:rPr>
          <w:rFonts w:ascii="宋体" w:hAnsi="宋体"/>
          <w:color w:val="auto"/>
          <w:szCs w:val="21"/>
        </w:rPr>
      </w:pPr>
    </w:p>
    <w:p>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p>
    <w:p>
      <w:pPr>
        <w:adjustRightInd w:val="0"/>
        <w:snapToGrid w:val="0"/>
        <w:spacing w:line="360" w:lineRule="auto"/>
        <w:rPr>
          <w:rFonts w:ascii="黑体" w:hAnsi="黑体" w:eastAsia="黑体"/>
          <w:bCs/>
          <w:color w:val="auto"/>
          <w:sz w:val="30"/>
          <w:szCs w:val="30"/>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pStyle w:val="5"/>
        <w:jc w:val="center"/>
        <w:rPr>
          <w:rFonts w:ascii="黑体" w:hAnsi="黑体" w:eastAsia="黑体"/>
          <w:color w:val="auto"/>
          <w:sz w:val="28"/>
          <w:szCs w:val="28"/>
        </w:rPr>
      </w:pPr>
      <w:r>
        <w:rPr>
          <w:color w:val="auto"/>
        </w:rPr>
        <w:br w:type="page"/>
      </w:r>
      <w:bookmarkStart w:id="42" w:name="_Toc22201157"/>
    </w:p>
    <w:p>
      <w:pPr>
        <w:pStyle w:val="5"/>
        <w:jc w:val="center"/>
        <w:rPr>
          <w:rFonts w:ascii="黑体" w:hAnsi="黑体" w:eastAsia="黑体"/>
          <w:color w:val="auto"/>
          <w:sz w:val="28"/>
          <w:szCs w:val="28"/>
        </w:rPr>
      </w:pPr>
      <w:bookmarkStart w:id="43" w:name="_Toc34637800"/>
      <w:r>
        <w:rPr>
          <w:rFonts w:hint="eastAsia" w:ascii="黑体" w:hAnsi="黑体" w:eastAsia="黑体"/>
          <w:color w:val="auto"/>
          <w:sz w:val="28"/>
          <w:szCs w:val="28"/>
        </w:rPr>
        <w:t>六、采购需求的响应</w:t>
      </w:r>
      <w:bookmarkEnd w:id="42"/>
      <w:bookmarkEnd w:id="43"/>
    </w:p>
    <w:p>
      <w:pPr>
        <w:adjustRightInd w:val="0"/>
        <w:snapToGrid w:val="0"/>
        <w:spacing w:line="360" w:lineRule="auto"/>
        <w:rPr>
          <w:rFonts w:ascii="宋体" w:hAnsi="宋体"/>
          <w:b/>
          <w:color w:val="auto"/>
          <w:szCs w:val="21"/>
        </w:rPr>
      </w:pPr>
    </w:p>
    <w:p>
      <w:pPr>
        <w:adjustRightInd w:val="0"/>
        <w:snapToGrid w:val="0"/>
        <w:spacing w:line="360" w:lineRule="auto"/>
        <w:rPr>
          <w:b/>
          <w:color w:val="auto"/>
        </w:rPr>
      </w:pPr>
      <w:r>
        <w:rPr>
          <w:rFonts w:hint="eastAsia" w:ascii="宋体" w:hAnsi="宋体"/>
          <w:b/>
          <w:color w:val="auto"/>
          <w:szCs w:val="21"/>
        </w:rPr>
        <w:t>编制说明</w:t>
      </w:r>
      <w:r>
        <w:rPr>
          <w:rFonts w:hint="eastAsia" w:ascii="宋体" w:hAnsi="宋体"/>
          <w:bCs/>
          <w:color w:val="auto"/>
          <w:szCs w:val="21"/>
        </w:rPr>
        <w:t>：</w:t>
      </w:r>
      <w:r>
        <w:rPr>
          <w:rFonts w:hint="eastAsia"/>
          <w:b/>
          <w:color w:val="auto"/>
        </w:rPr>
        <w:t>供应商应按谈判文件第三章采购需求自行编写采购需求响应文件（其内容可包括，且不限于详细的技术指标和性能、售后服务和技术服务的组织及保证措施等，格式自拟）。</w:t>
      </w:r>
    </w:p>
    <w:p>
      <w:pPr>
        <w:rPr>
          <w:color w:val="auto"/>
        </w:rPr>
      </w:pPr>
    </w:p>
    <w:p>
      <w:pPr>
        <w:pStyle w:val="12"/>
        <w:tabs>
          <w:tab w:val="left" w:pos="6208"/>
        </w:tabs>
        <w:adjustRightInd w:val="0"/>
        <w:snapToGrid w:val="0"/>
        <w:spacing w:line="360" w:lineRule="auto"/>
        <w:ind w:left="-88" w:leftChars="-42"/>
        <w:rPr>
          <w:rFonts w:ascii="宋体" w:hAnsi="宋体"/>
          <w:bCs/>
          <w:color w:val="auto"/>
          <w:sz w:val="21"/>
          <w:szCs w:val="21"/>
        </w:rPr>
      </w:pPr>
    </w:p>
    <w:p>
      <w:pPr>
        <w:adjustRightInd w:val="0"/>
        <w:snapToGrid w:val="0"/>
        <w:spacing w:line="360" w:lineRule="auto"/>
        <w:rPr>
          <w:rFonts w:ascii="宋体" w:hAnsi="宋体"/>
          <w:color w:val="auto"/>
          <w:szCs w:val="21"/>
        </w:rPr>
      </w:pPr>
    </w:p>
    <w:p>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pPr>
        <w:adjustRightInd w:val="0"/>
        <w:snapToGrid w:val="0"/>
        <w:spacing w:line="360" w:lineRule="auto"/>
        <w:rPr>
          <w:rFonts w:ascii="宋体" w:hAnsi="宋体"/>
          <w:color w:val="auto"/>
          <w:szCs w:val="21"/>
          <w:u w:val="single"/>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p>
    <w:p>
      <w:pPr>
        <w:adjustRightInd w:val="0"/>
        <w:snapToGrid w:val="0"/>
        <w:spacing w:line="360" w:lineRule="auto"/>
        <w:rPr>
          <w:rFonts w:ascii="宋体" w:hAnsi="宋体"/>
          <w:color w:val="auto"/>
          <w:szCs w:val="21"/>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rPr>
          <w:color w:val="auto"/>
        </w:rPr>
      </w:pPr>
    </w:p>
    <w:p>
      <w:pPr>
        <w:rPr>
          <w:color w:val="auto"/>
        </w:rPr>
      </w:pPr>
    </w:p>
    <w:p>
      <w:pPr>
        <w:pStyle w:val="6"/>
        <w:rPr>
          <w:rFonts w:ascii="宋体" w:hAnsi="宋体"/>
          <w:color w:val="auto"/>
          <w:sz w:val="21"/>
          <w:szCs w:val="21"/>
        </w:rPr>
      </w:pPr>
      <w:bookmarkStart w:id="44" w:name="_Toc34637801"/>
      <w:bookmarkStart w:id="45" w:name="_Toc22201158"/>
      <w:r>
        <w:rPr>
          <w:rFonts w:hint="eastAsia" w:ascii="宋体" w:hAnsi="宋体"/>
          <w:color w:val="auto"/>
          <w:sz w:val="21"/>
          <w:szCs w:val="21"/>
        </w:rPr>
        <w:t>附件6-1 响应-览表</w:t>
      </w:r>
      <w:bookmarkEnd w:id="44"/>
      <w:bookmarkEnd w:id="45"/>
    </w:p>
    <w:p>
      <w:pPr>
        <w:adjustRightInd w:val="0"/>
        <w:snapToGrid w:val="0"/>
        <w:spacing w:before="156" w:beforeLines="50" w:line="360" w:lineRule="auto"/>
        <w:jc w:val="center"/>
        <w:rPr>
          <w:rFonts w:ascii="黑体" w:hAnsi="黑体" w:eastAsia="黑体"/>
          <w:b/>
          <w:bCs/>
          <w:color w:val="auto"/>
          <w:sz w:val="28"/>
          <w:szCs w:val="28"/>
        </w:rPr>
      </w:pPr>
      <w:r>
        <w:rPr>
          <w:rFonts w:hint="eastAsia" w:ascii="黑体" w:hAnsi="黑体" w:eastAsia="黑体"/>
          <w:b/>
          <w:bCs/>
          <w:color w:val="auto"/>
          <w:sz w:val="28"/>
          <w:szCs w:val="28"/>
        </w:rPr>
        <w:t>响应-览表</w:t>
      </w:r>
    </w:p>
    <w:p>
      <w:pPr>
        <w:jc w:val="center"/>
        <w:rPr>
          <w:rFonts w:ascii="宋体" w:hAnsi="宋体"/>
          <w:color w:val="auto"/>
          <w:szCs w:val="21"/>
        </w:rPr>
      </w:pPr>
    </w:p>
    <w:tbl>
      <w:tblPr>
        <w:tblStyle w:val="21"/>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29"/>
        <w:gridCol w:w="957"/>
        <w:gridCol w:w="2124"/>
        <w:gridCol w:w="2127"/>
        <w:gridCol w:w="992"/>
        <w:gridCol w:w="709"/>
        <w:gridCol w:w="751"/>
        <w:gridCol w:w="97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46" w:hRule="atLeast"/>
        </w:trPr>
        <w:tc>
          <w:tcPr>
            <w:tcW w:w="429" w:type="dxa"/>
            <w:vMerge w:val="restart"/>
            <w:vAlign w:val="center"/>
          </w:tcPr>
          <w:p>
            <w:pPr>
              <w:jc w:val="center"/>
              <w:rPr>
                <w:color w:val="auto"/>
                <w:szCs w:val="21"/>
              </w:rPr>
            </w:pPr>
            <w:r>
              <w:rPr>
                <w:rFonts w:hint="eastAsia"/>
                <w:color w:val="auto"/>
                <w:szCs w:val="21"/>
              </w:rPr>
              <w:t xml:space="preserve">包号 </w:t>
            </w:r>
          </w:p>
        </w:tc>
        <w:tc>
          <w:tcPr>
            <w:tcW w:w="957" w:type="dxa"/>
            <w:vMerge w:val="restart"/>
            <w:tcBorders>
              <w:right w:val="single" w:color="auto" w:sz="4" w:space="0"/>
            </w:tcBorders>
            <w:vAlign w:val="center"/>
          </w:tcPr>
          <w:p>
            <w:pPr>
              <w:jc w:val="center"/>
              <w:rPr>
                <w:color w:val="auto"/>
                <w:szCs w:val="21"/>
              </w:rPr>
            </w:pPr>
            <w:r>
              <w:rPr>
                <w:rFonts w:hint="eastAsia"/>
                <w:color w:val="auto"/>
                <w:szCs w:val="21"/>
              </w:rPr>
              <w:t>包名称</w:t>
            </w:r>
          </w:p>
        </w:tc>
        <w:tc>
          <w:tcPr>
            <w:tcW w:w="2124" w:type="dxa"/>
            <w:vMerge w:val="restart"/>
            <w:tcBorders>
              <w:left w:val="single" w:color="auto" w:sz="4" w:space="0"/>
            </w:tcBorders>
            <w:vAlign w:val="center"/>
          </w:tcPr>
          <w:p>
            <w:pPr>
              <w:jc w:val="center"/>
              <w:rPr>
                <w:color w:val="auto"/>
                <w:szCs w:val="21"/>
              </w:rPr>
            </w:pPr>
            <w:r>
              <w:rPr>
                <w:rFonts w:hint="eastAsia"/>
                <w:color w:val="auto"/>
                <w:szCs w:val="21"/>
              </w:rPr>
              <w:t>分项项目名称</w:t>
            </w:r>
          </w:p>
          <w:p>
            <w:pPr>
              <w:jc w:val="center"/>
              <w:rPr>
                <w:color w:val="auto"/>
                <w:szCs w:val="21"/>
              </w:rPr>
            </w:pPr>
            <w:r>
              <w:rPr>
                <w:rFonts w:hint="eastAsia"/>
                <w:color w:val="auto"/>
                <w:szCs w:val="21"/>
              </w:rPr>
              <w:t>（条目号/品目名称）</w:t>
            </w:r>
          </w:p>
        </w:tc>
        <w:tc>
          <w:tcPr>
            <w:tcW w:w="2127" w:type="dxa"/>
            <w:vMerge w:val="restart"/>
            <w:vAlign w:val="center"/>
          </w:tcPr>
          <w:p>
            <w:pPr>
              <w:jc w:val="center"/>
              <w:rPr>
                <w:color w:val="auto"/>
                <w:szCs w:val="21"/>
              </w:rPr>
            </w:pPr>
            <w:r>
              <w:rPr>
                <w:rFonts w:hint="eastAsia"/>
                <w:color w:val="auto"/>
                <w:szCs w:val="21"/>
              </w:rPr>
              <w:t>主要技术参数或规格</w:t>
            </w:r>
          </w:p>
        </w:tc>
        <w:tc>
          <w:tcPr>
            <w:tcW w:w="992" w:type="dxa"/>
            <w:vMerge w:val="restart"/>
            <w:vAlign w:val="center"/>
          </w:tcPr>
          <w:p>
            <w:pPr>
              <w:jc w:val="center"/>
              <w:rPr>
                <w:color w:val="auto"/>
                <w:szCs w:val="21"/>
              </w:rPr>
            </w:pPr>
            <w:r>
              <w:rPr>
                <w:rFonts w:hint="eastAsia"/>
                <w:color w:val="auto"/>
                <w:szCs w:val="21"/>
              </w:rPr>
              <w:t>数量</w:t>
            </w:r>
          </w:p>
          <w:p>
            <w:pPr>
              <w:jc w:val="center"/>
              <w:rPr>
                <w:color w:val="auto"/>
                <w:szCs w:val="21"/>
              </w:rPr>
            </w:pPr>
            <w:r>
              <w:rPr>
                <w:rFonts w:hint="eastAsia"/>
                <w:color w:val="auto"/>
                <w:szCs w:val="21"/>
              </w:rPr>
              <w:t>（台套）</w:t>
            </w:r>
          </w:p>
        </w:tc>
        <w:tc>
          <w:tcPr>
            <w:tcW w:w="1460" w:type="dxa"/>
            <w:gridSpan w:val="2"/>
            <w:vAlign w:val="center"/>
          </w:tcPr>
          <w:p>
            <w:pPr>
              <w:jc w:val="center"/>
              <w:rPr>
                <w:color w:val="auto"/>
                <w:szCs w:val="21"/>
              </w:rPr>
            </w:pPr>
            <w:r>
              <w:rPr>
                <w:rFonts w:hint="eastAsia"/>
                <w:color w:val="auto"/>
                <w:szCs w:val="21"/>
              </w:rPr>
              <w:t>交货</w:t>
            </w:r>
          </w:p>
        </w:tc>
        <w:tc>
          <w:tcPr>
            <w:tcW w:w="971" w:type="dxa"/>
            <w:vMerge w:val="restart"/>
            <w:vAlign w:val="center"/>
          </w:tcPr>
          <w:p>
            <w:pPr>
              <w:jc w:val="center"/>
              <w:rPr>
                <w:color w:val="auto"/>
                <w:szCs w:val="21"/>
              </w:rPr>
            </w:pPr>
            <w:r>
              <w:rPr>
                <w:rFonts w:hint="eastAsia"/>
                <w:color w:val="auto"/>
                <w:szCs w:val="21"/>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64" w:hRule="atLeast"/>
        </w:trPr>
        <w:tc>
          <w:tcPr>
            <w:tcW w:w="429" w:type="dxa"/>
            <w:vMerge w:val="continue"/>
            <w:vAlign w:val="center"/>
          </w:tcPr>
          <w:p>
            <w:pPr>
              <w:jc w:val="center"/>
              <w:rPr>
                <w:color w:val="auto"/>
                <w:szCs w:val="21"/>
              </w:rPr>
            </w:pPr>
          </w:p>
        </w:tc>
        <w:tc>
          <w:tcPr>
            <w:tcW w:w="957" w:type="dxa"/>
            <w:vMerge w:val="continue"/>
            <w:tcBorders>
              <w:right w:val="single" w:color="auto" w:sz="4" w:space="0"/>
            </w:tcBorders>
            <w:vAlign w:val="center"/>
          </w:tcPr>
          <w:p>
            <w:pPr>
              <w:jc w:val="center"/>
              <w:rPr>
                <w:color w:val="auto"/>
                <w:szCs w:val="21"/>
              </w:rPr>
            </w:pPr>
          </w:p>
        </w:tc>
        <w:tc>
          <w:tcPr>
            <w:tcW w:w="2124" w:type="dxa"/>
            <w:vMerge w:val="continue"/>
            <w:tcBorders>
              <w:left w:val="single" w:color="auto" w:sz="4" w:space="0"/>
            </w:tcBorders>
            <w:vAlign w:val="center"/>
          </w:tcPr>
          <w:p>
            <w:pPr>
              <w:jc w:val="center"/>
              <w:rPr>
                <w:color w:val="auto"/>
                <w:szCs w:val="21"/>
              </w:rPr>
            </w:pPr>
          </w:p>
        </w:tc>
        <w:tc>
          <w:tcPr>
            <w:tcW w:w="2127" w:type="dxa"/>
            <w:vMerge w:val="continue"/>
            <w:vAlign w:val="center"/>
          </w:tcPr>
          <w:p>
            <w:pPr>
              <w:jc w:val="center"/>
              <w:rPr>
                <w:color w:val="auto"/>
                <w:szCs w:val="21"/>
              </w:rPr>
            </w:pPr>
          </w:p>
        </w:tc>
        <w:tc>
          <w:tcPr>
            <w:tcW w:w="992" w:type="dxa"/>
            <w:vMerge w:val="continue"/>
            <w:vAlign w:val="center"/>
          </w:tcPr>
          <w:p>
            <w:pPr>
              <w:jc w:val="center"/>
              <w:rPr>
                <w:color w:val="auto"/>
                <w:szCs w:val="21"/>
              </w:rPr>
            </w:pPr>
          </w:p>
        </w:tc>
        <w:tc>
          <w:tcPr>
            <w:tcW w:w="709" w:type="dxa"/>
            <w:vAlign w:val="center"/>
          </w:tcPr>
          <w:p>
            <w:pPr>
              <w:jc w:val="center"/>
              <w:rPr>
                <w:color w:val="auto"/>
                <w:szCs w:val="21"/>
              </w:rPr>
            </w:pPr>
            <w:r>
              <w:rPr>
                <w:rFonts w:hint="eastAsia"/>
                <w:color w:val="auto"/>
                <w:szCs w:val="21"/>
              </w:rPr>
              <w:t>时间</w:t>
            </w:r>
          </w:p>
        </w:tc>
        <w:tc>
          <w:tcPr>
            <w:tcW w:w="751" w:type="dxa"/>
            <w:vAlign w:val="center"/>
          </w:tcPr>
          <w:p>
            <w:pPr>
              <w:jc w:val="center"/>
              <w:rPr>
                <w:color w:val="auto"/>
                <w:szCs w:val="21"/>
              </w:rPr>
            </w:pPr>
            <w:r>
              <w:rPr>
                <w:rFonts w:hint="eastAsia"/>
                <w:color w:val="auto"/>
                <w:szCs w:val="21"/>
              </w:rPr>
              <w:t>地点</w:t>
            </w:r>
          </w:p>
        </w:tc>
        <w:tc>
          <w:tcPr>
            <w:tcW w:w="971" w:type="dxa"/>
            <w:vMerge w:val="continue"/>
          </w:tcPr>
          <w:p>
            <w:pPr>
              <w:rPr>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trPr>
        <w:tc>
          <w:tcPr>
            <w:tcW w:w="429" w:type="dxa"/>
          </w:tcPr>
          <w:p>
            <w:pPr>
              <w:rPr>
                <w:color w:val="auto"/>
                <w:szCs w:val="21"/>
              </w:rPr>
            </w:pPr>
          </w:p>
        </w:tc>
        <w:tc>
          <w:tcPr>
            <w:tcW w:w="957" w:type="dxa"/>
            <w:tcBorders>
              <w:right w:val="single" w:color="auto" w:sz="4" w:space="0"/>
            </w:tcBorders>
          </w:tcPr>
          <w:p>
            <w:pPr>
              <w:rPr>
                <w:color w:val="auto"/>
                <w:szCs w:val="21"/>
              </w:rPr>
            </w:pPr>
          </w:p>
        </w:tc>
        <w:tc>
          <w:tcPr>
            <w:tcW w:w="2124" w:type="dxa"/>
            <w:tcBorders>
              <w:left w:val="single" w:color="auto" w:sz="4" w:space="0"/>
            </w:tcBorders>
          </w:tcPr>
          <w:p>
            <w:pPr>
              <w:rPr>
                <w:color w:val="auto"/>
                <w:szCs w:val="21"/>
              </w:rPr>
            </w:pPr>
          </w:p>
        </w:tc>
        <w:tc>
          <w:tcPr>
            <w:tcW w:w="2127" w:type="dxa"/>
          </w:tcPr>
          <w:p>
            <w:pPr>
              <w:rPr>
                <w:color w:val="auto"/>
                <w:szCs w:val="21"/>
              </w:rPr>
            </w:pPr>
          </w:p>
        </w:tc>
        <w:tc>
          <w:tcPr>
            <w:tcW w:w="992" w:type="dxa"/>
          </w:tcPr>
          <w:p>
            <w:pPr>
              <w:rPr>
                <w:color w:val="auto"/>
                <w:szCs w:val="21"/>
              </w:rPr>
            </w:pPr>
          </w:p>
        </w:tc>
        <w:tc>
          <w:tcPr>
            <w:tcW w:w="709" w:type="dxa"/>
            <w:tcBorders>
              <w:bottom w:val="single" w:color="auto" w:sz="4" w:space="0"/>
            </w:tcBorders>
          </w:tcPr>
          <w:p>
            <w:pPr>
              <w:rPr>
                <w:color w:val="auto"/>
                <w:szCs w:val="21"/>
              </w:rPr>
            </w:pPr>
          </w:p>
        </w:tc>
        <w:tc>
          <w:tcPr>
            <w:tcW w:w="751" w:type="dxa"/>
            <w:tcBorders>
              <w:bottom w:val="single" w:color="auto" w:sz="4" w:space="0"/>
            </w:tcBorders>
          </w:tcPr>
          <w:p>
            <w:pPr>
              <w:rPr>
                <w:color w:val="auto"/>
                <w:szCs w:val="21"/>
              </w:rPr>
            </w:pPr>
          </w:p>
        </w:tc>
        <w:tc>
          <w:tcPr>
            <w:tcW w:w="971" w:type="dxa"/>
          </w:tcPr>
          <w:p>
            <w:pPr>
              <w:rPr>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trPr>
        <w:tc>
          <w:tcPr>
            <w:tcW w:w="429" w:type="dxa"/>
          </w:tcPr>
          <w:p>
            <w:pPr>
              <w:rPr>
                <w:color w:val="auto"/>
                <w:szCs w:val="21"/>
              </w:rPr>
            </w:pPr>
          </w:p>
        </w:tc>
        <w:tc>
          <w:tcPr>
            <w:tcW w:w="957" w:type="dxa"/>
            <w:tcBorders>
              <w:right w:val="single" w:color="auto" w:sz="4" w:space="0"/>
            </w:tcBorders>
          </w:tcPr>
          <w:p>
            <w:pPr>
              <w:rPr>
                <w:color w:val="auto"/>
                <w:szCs w:val="21"/>
              </w:rPr>
            </w:pPr>
          </w:p>
        </w:tc>
        <w:tc>
          <w:tcPr>
            <w:tcW w:w="2124" w:type="dxa"/>
            <w:tcBorders>
              <w:left w:val="single" w:color="auto" w:sz="4" w:space="0"/>
            </w:tcBorders>
          </w:tcPr>
          <w:p>
            <w:pPr>
              <w:rPr>
                <w:color w:val="auto"/>
                <w:szCs w:val="21"/>
              </w:rPr>
            </w:pPr>
          </w:p>
        </w:tc>
        <w:tc>
          <w:tcPr>
            <w:tcW w:w="2127" w:type="dxa"/>
          </w:tcPr>
          <w:p>
            <w:pPr>
              <w:rPr>
                <w:color w:val="auto"/>
                <w:szCs w:val="21"/>
              </w:rPr>
            </w:pPr>
          </w:p>
        </w:tc>
        <w:tc>
          <w:tcPr>
            <w:tcW w:w="992" w:type="dxa"/>
          </w:tcPr>
          <w:p>
            <w:pPr>
              <w:rPr>
                <w:color w:val="auto"/>
                <w:szCs w:val="21"/>
              </w:rPr>
            </w:pPr>
          </w:p>
        </w:tc>
        <w:tc>
          <w:tcPr>
            <w:tcW w:w="709" w:type="dxa"/>
            <w:tcBorders>
              <w:top w:val="single" w:color="auto" w:sz="4" w:space="0"/>
              <w:bottom w:val="single" w:color="auto" w:sz="4" w:space="0"/>
            </w:tcBorders>
          </w:tcPr>
          <w:p>
            <w:pPr>
              <w:rPr>
                <w:color w:val="auto"/>
                <w:szCs w:val="21"/>
              </w:rPr>
            </w:pPr>
          </w:p>
        </w:tc>
        <w:tc>
          <w:tcPr>
            <w:tcW w:w="751" w:type="dxa"/>
            <w:tcBorders>
              <w:top w:val="single" w:color="auto" w:sz="4" w:space="0"/>
              <w:bottom w:val="single" w:color="auto" w:sz="4" w:space="0"/>
            </w:tcBorders>
          </w:tcPr>
          <w:p>
            <w:pPr>
              <w:rPr>
                <w:color w:val="auto"/>
                <w:szCs w:val="21"/>
              </w:rPr>
            </w:pPr>
          </w:p>
        </w:tc>
        <w:tc>
          <w:tcPr>
            <w:tcW w:w="971" w:type="dxa"/>
          </w:tcPr>
          <w:p>
            <w:pPr>
              <w:rPr>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trPr>
        <w:tc>
          <w:tcPr>
            <w:tcW w:w="429" w:type="dxa"/>
          </w:tcPr>
          <w:p>
            <w:pPr>
              <w:rPr>
                <w:color w:val="auto"/>
                <w:szCs w:val="21"/>
              </w:rPr>
            </w:pPr>
          </w:p>
        </w:tc>
        <w:tc>
          <w:tcPr>
            <w:tcW w:w="957" w:type="dxa"/>
            <w:tcBorders>
              <w:right w:val="single" w:color="auto" w:sz="4" w:space="0"/>
            </w:tcBorders>
          </w:tcPr>
          <w:p>
            <w:pPr>
              <w:rPr>
                <w:color w:val="auto"/>
                <w:szCs w:val="21"/>
              </w:rPr>
            </w:pPr>
          </w:p>
        </w:tc>
        <w:tc>
          <w:tcPr>
            <w:tcW w:w="2124" w:type="dxa"/>
            <w:tcBorders>
              <w:left w:val="single" w:color="auto" w:sz="4" w:space="0"/>
            </w:tcBorders>
          </w:tcPr>
          <w:p>
            <w:pPr>
              <w:rPr>
                <w:color w:val="auto"/>
                <w:szCs w:val="21"/>
              </w:rPr>
            </w:pPr>
          </w:p>
        </w:tc>
        <w:tc>
          <w:tcPr>
            <w:tcW w:w="2127" w:type="dxa"/>
          </w:tcPr>
          <w:p>
            <w:pPr>
              <w:rPr>
                <w:color w:val="auto"/>
                <w:szCs w:val="21"/>
              </w:rPr>
            </w:pPr>
          </w:p>
        </w:tc>
        <w:tc>
          <w:tcPr>
            <w:tcW w:w="992" w:type="dxa"/>
          </w:tcPr>
          <w:p>
            <w:pPr>
              <w:rPr>
                <w:color w:val="auto"/>
                <w:szCs w:val="21"/>
              </w:rPr>
            </w:pPr>
          </w:p>
        </w:tc>
        <w:tc>
          <w:tcPr>
            <w:tcW w:w="709" w:type="dxa"/>
            <w:tcBorders>
              <w:top w:val="single" w:color="auto" w:sz="4" w:space="0"/>
              <w:bottom w:val="single" w:color="auto" w:sz="4" w:space="0"/>
            </w:tcBorders>
          </w:tcPr>
          <w:p>
            <w:pPr>
              <w:rPr>
                <w:color w:val="auto"/>
                <w:szCs w:val="21"/>
              </w:rPr>
            </w:pPr>
          </w:p>
        </w:tc>
        <w:tc>
          <w:tcPr>
            <w:tcW w:w="751" w:type="dxa"/>
            <w:tcBorders>
              <w:top w:val="single" w:color="auto" w:sz="4" w:space="0"/>
              <w:bottom w:val="single" w:color="auto" w:sz="4" w:space="0"/>
            </w:tcBorders>
          </w:tcPr>
          <w:p>
            <w:pPr>
              <w:rPr>
                <w:color w:val="auto"/>
                <w:szCs w:val="21"/>
              </w:rPr>
            </w:pPr>
          </w:p>
        </w:tc>
        <w:tc>
          <w:tcPr>
            <w:tcW w:w="971" w:type="dxa"/>
          </w:tcPr>
          <w:p>
            <w:pPr>
              <w:rPr>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trPr>
        <w:tc>
          <w:tcPr>
            <w:tcW w:w="429" w:type="dxa"/>
          </w:tcPr>
          <w:p>
            <w:pPr>
              <w:rPr>
                <w:color w:val="auto"/>
                <w:szCs w:val="21"/>
              </w:rPr>
            </w:pPr>
          </w:p>
        </w:tc>
        <w:tc>
          <w:tcPr>
            <w:tcW w:w="957" w:type="dxa"/>
            <w:tcBorders>
              <w:right w:val="single" w:color="auto" w:sz="4" w:space="0"/>
            </w:tcBorders>
          </w:tcPr>
          <w:p>
            <w:pPr>
              <w:rPr>
                <w:color w:val="auto"/>
                <w:szCs w:val="21"/>
              </w:rPr>
            </w:pPr>
          </w:p>
        </w:tc>
        <w:tc>
          <w:tcPr>
            <w:tcW w:w="2124" w:type="dxa"/>
            <w:tcBorders>
              <w:left w:val="single" w:color="auto" w:sz="4" w:space="0"/>
            </w:tcBorders>
          </w:tcPr>
          <w:p>
            <w:pPr>
              <w:rPr>
                <w:color w:val="auto"/>
                <w:szCs w:val="21"/>
              </w:rPr>
            </w:pPr>
          </w:p>
        </w:tc>
        <w:tc>
          <w:tcPr>
            <w:tcW w:w="2127" w:type="dxa"/>
          </w:tcPr>
          <w:p>
            <w:pPr>
              <w:rPr>
                <w:color w:val="auto"/>
                <w:szCs w:val="21"/>
              </w:rPr>
            </w:pPr>
          </w:p>
        </w:tc>
        <w:tc>
          <w:tcPr>
            <w:tcW w:w="992" w:type="dxa"/>
          </w:tcPr>
          <w:p>
            <w:pPr>
              <w:rPr>
                <w:color w:val="auto"/>
                <w:szCs w:val="21"/>
              </w:rPr>
            </w:pPr>
          </w:p>
        </w:tc>
        <w:tc>
          <w:tcPr>
            <w:tcW w:w="709" w:type="dxa"/>
            <w:tcBorders>
              <w:top w:val="single" w:color="auto" w:sz="4" w:space="0"/>
              <w:bottom w:val="single" w:color="auto" w:sz="4" w:space="0"/>
            </w:tcBorders>
          </w:tcPr>
          <w:p>
            <w:pPr>
              <w:rPr>
                <w:color w:val="auto"/>
                <w:szCs w:val="21"/>
              </w:rPr>
            </w:pPr>
          </w:p>
        </w:tc>
        <w:tc>
          <w:tcPr>
            <w:tcW w:w="751" w:type="dxa"/>
            <w:tcBorders>
              <w:top w:val="single" w:color="auto" w:sz="4" w:space="0"/>
              <w:bottom w:val="single" w:color="auto" w:sz="4" w:space="0"/>
            </w:tcBorders>
          </w:tcPr>
          <w:p>
            <w:pPr>
              <w:rPr>
                <w:color w:val="auto"/>
                <w:szCs w:val="21"/>
              </w:rPr>
            </w:pPr>
          </w:p>
        </w:tc>
        <w:tc>
          <w:tcPr>
            <w:tcW w:w="971" w:type="dxa"/>
          </w:tcPr>
          <w:p>
            <w:pPr>
              <w:rPr>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trPr>
        <w:tc>
          <w:tcPr>
            <w:tcW w:w="429" w:type="dxa"/>
          </w:tcPr>
          <w:p>
            <w:pPr>
              <w:rPr>
                <w:color w:val="auto"/>
                <w:szCs w:val="21"/>
              </w:rPr>
            </w:pPr>
          </w:p>
        </w:tc>
        <w:tc>
          <w:tcPr>
            <w:tcW w:w="957" w:type="dxa"/>
            <w:tcBorders>
              <w:right w:val="single" w:color="auto" w:sz="4" w:space="0"/>
            </w:tcBorders>
          </w:tcPr>
          <w:p>
            <w:pPr>
              <w:rPr>
                <w:color w:val="auto"/>
                <w:szCs w:val="21"/>
              </w:rPr>
            </w:pPr>
          </w:p>
        </w:tc>
        <w:tc>
          <w:tcPr>
            <w:tcW w:w="2124" w:type="dxa"/>
            <w:tcBorders>
              <w:left w:val="single" w:color="auto" w:sz="4" w:space="0"/>
            </w:tcBorders>
          </w:tcPr>
          <w:p>
            <w:pPr>
              <w:rPr>
                <w:color w:val="auto"/>
                <w:szCs w:val="21"/>
              </w:rPr>
            </w:pPr>
          </w:p>
        </w:tc>
        <w:tc>
          <w:tcPr>
            <w:tcW w:w="2127" w:type="dxa"/>
          </w:tcPr>
          <w:p>
            <w:pPr>
              <w:rPr>
                <w:color w:val="auto"/>
                <w:szCs w:val="21"/>
              </w:rPr>
            </w:pPr>
          </w:p>
        </w:tc>
        <w:tc>
          <w:tcPr>
            <w:tcW w:w="992" w:type="dxa"/>
          </w:tcPr>
          <w:p>
            <w:pPr>
              <w:rPr>
                <w:color w:val="auto"/>
                <w:szCs w:val="21"/>
              </w:rPr>
            </w:pPr>
          </w:p>
        </w:tc>
        <w:tc>
          <w:tcPr>
            <w:tcW w:w="709" w:type="dxa"/>
            <w:tcBorders>
              <w:top w:val="single" w:color="auto" w:sz="4" w:space="0"/>
            </w:tcBorders>
          </w:tcPr>
          <w:p>
            <w:pPr>
              <w:rPr>
                <w:color w:val="auto"/>
                <w:szCs w:val="21"/>
              </w:rPr>
            </w:pPr>
          </w:p>
        </w:tc>
        <w:tc>
          <w:tcPr>
            <w:tcW w:w="751" w:type="dxa"/>
            <w:tcBorders>
              <w:top w:val="single" w:color="auto" w:sz="4" w:space="0"/>
            </w:tcBorders>
          </w:tcPr>
          <w:p>
            <w:pPr>
              <w:rPr>
                <w:color w:val="auto"/>
                <w:szCs w:val="21"/>
              </w:rPr>
            </w:pPr>
          </w:p>
        </w:tc>
        <w:tc>
          <w:tcPr>
            <w:tcW w:w="971" w:type="dxa"/>
          </w:tcPr>
          <w:p>
            <w:pPr>
              <w:rPr>
                <w:color w:val="auto"/>
                <w:szCs w:val="21"/>
              </w:rPr>
            </w:pPr>
          </w:p>
        </w:tc>
      </w:tr>
    </w:tbl>
    <w:p>
      <w:pPr>
        <w:adjustRightInd w:val="0"/>
        <w:snapToGrid w:val="0"/>
        <w:spacing w:line="360" w:lineRule="auto"/>
        <w:rPr>
          <w:color w:val="auto"/>
        </w:rPr>
      </w:pPr>
    </w:p>
    <w:p>
      <w:pPr>
        <w:adjustRightInd w:val="0"/>
        <w:snapToGrid w:val="0"/>
        <w:spacing w:line="360" w:lineRule="auto"/>
        <w:rPr>
          <w:rFonts w:ascii="宋体" w:hAnsi="宋体"/>
          <w:color w:val="auto"/>
          <w:szCs w:val="21"/>
        </w:rPr>
      </w:pPr>
    </w:p>
    <w:p>
      <w:pPr>
        <w:adjustRightInd w:val="0"/>
        <w:snapToGrid w:val="0"/>
        <w:spacing w:line="360" w:lineRule="auto"/>
        <w:rPr>
          <w:rFonts w:ascii="宋体" w:hAnsi="宋体"/>
          <w:color w:val="auto"/>
          <w:szCs w:val="21"/>
        </w:rPr>
      </w:pPr>
    </w:p>
    <w:p>
      <w:pPr>
        <w:adjustRightInd w:val="0"/>
        <w:snapToGrid w:val="0"/>
        <w:spacing w:line="360" w:lineRule="auto"/>
        <w:rPr>
          <w:rFonts w:ascii="黑体" w:hAnsi="宋体" w:eastAsia="黑体"/>
          <w:color w:val="auto"/>
          <w:sz w:val="28"/>
          <w:szCs w:val="28"/>
        </w:rPr>
        <w:sectPr>
          <w:pgSz w:w="11906" w:h="16838"/>
          <w:pgMar w:top="1474" w:right="1474" w:bottom="1474" w:left="1588" w:header="851" w:footer="992" w:gutter="0"/>
          <w:cols w:space="720" w:num="1"/>
          <w:docGrid w:type="lines" w:linePitch="312" w:charSpace="0"/>
        </w:sectPr>
      </w:pPr>
    </w:p>
    <w:p>
      <w:pPr>
        <w:pStyle w:val="5"/>
        <w:jc w:val="center"/>
        <w:rPr>
          <w:rFonts w:ascii="黑体" w:hAnsi="黑体" w:eastAsia="黑体"/>
          <w:color w:val="auto"/>
          <w:sz w:val="28"/>
          <w:szCs w:val="28"/>
        </w:rPr>
      </w:pPr>
      <w:bookmarkStart w:id="46" w:name="_Toc34637802"/>
      <w:bookmarkStart w:id="47" w:name="_Toc22201159"/>
      <w:r>
        <w:rPr>
          <w:rFonts w:hint="eastAsia" w:ascii="黑体" w:hAnsi="黑体" w:eastAsia="黑体"/>
          <w:color w:val="auto"/>
          <w:sz w:val="28"/>
          <w:szCs w:val="28"/>
        </w:rPr>
        <w:t>七、合同条款偏离表</w:t>
      </w:r>
      <w:bookmarkEnd w:id="46"/>
      <w:bookmarkEnd w:id="47"/>
    </w:p>
    <w:p>
      <w:pPr>
        <w:adjustRightInd w:val="0"/>
        <w:snapToGrid w:val="0"/>
        <w:spacing w:before="156" w:beforeLines="50" w:line="360" w:lineRule="auto"/>
        <w:rPr>
          <w:rFonts w:ascii="宋体" w:hAnsi="宋体"/>
          <w:color w:val="auto"/>
          <w:szCs w:val="21"/>
          <w:u w:val="single"/>
        </w:rPr>
      </w:pPr>
      <w:r>
        <w:rPr>
          <w:rFonts w:hint="eastAsia" w:ascii="宋体" w:hAnsi="宋体"/>
          <w:color w:val="auto"/>
          <w:spacing w:val="28"/>
          <w:szCs w:val="21"/>
        </w:rPr>
        <w:t>采购代理编号</w:t>
      </w:r>
      <w:r>
        <w:rPr>
          <w:rFonts w:hint="eastAsia" w:ascii="宋体" w:hAnsi="宋体"/>
          <w:color w:val="auto"/>
          <w:szCs w:val="21"/>
        </w:rPr>
        <w:t xml:space="preserve">: </w:t>
      </w:r>
      <w:r>
        <w:rPr>
          <w:rFonts w:hint="eastAsia" w:ascii="宋体" w:hAnsi="宋体"/>
          <w:color w:val="auto"/>
          <w:szCs w:val="21"/>
          <w:u w:val="single"/>
        </w:rPr>
        <w:t xml:space="preserve">                        </w:t>
      </w:r>
      <w:r>
        <w:rPr>
          <w:rFonts w:hint="eastAsia" w:ascii="宋体" w:hAnsi="宋体"/>
          <w:color w:val="auto"/>
          <w:szCs w:val="21"/>
        </w:rPr>
        <w:t xml:space="preserve">           项目名称：</w:t>
      </w:r>
      <w:r>
        <w:rPr>
          <w:rFonts w:hint="eastAsia" w:ascii="宋体" w:hAnsi="宋体"/>
          <w:color w:val="auto"/>
          <w:szCs w:val="21"/>
          <w:u w:val="single"/>
        </w:rPr>
        <w:t>____            ______</w:t>
      </w:r>
    </w:p>
    <w:p>
      <w:pPr>
        <w:adjustRightInd w:val="0"/>
        <w:snapToGrid w:val="0"/>
        <w:spacing w:before="50" w:line="360" w:lineRule="auto"/>
        <w:rPr>
          <w:rFonts w:ascii="宋体" w:hAnsi="宋体"/>
          <w:color w:val="auto"/>
          <w:szCs w:val="21"/>
          <w:u w:val="single"/>
        </w:rPr>
      </w:pPr>
      <w:r>
        <w:rPr>
          <w:rFonts w:hint="eastAsia" w:ascii="宋体" w:hAnsi="宋体"/>
          <w:color w:val="auto"/>
          <w:szCs w:val="21"/>
        </w:rPr>
        <w:t>包           号：</w:t>
      </w:r>
      <w:r>
        <w:rPr>
          <w:rFonts w:hint="eastAsia" w:ascii="宋体" w:hAnsi="宋体"/>
          <w:color w:val="auto"/>
          <w:szCs w:val="21"/>
          <w:u w:val="single"/>
        </w:rPr>
        <w:t xml:space="preserve">__    ________          </w:t>
      </w:r>
      <w:r>
        <w:rPr>
          <w:rFonts w:hint="eastAsia" w:ascii="宋体" w:hAnsi="宋体"/>
          <w:color w:val="auto"/>
          <w:szCs w:val="21"/>
        </w:rPr>
        <w:t xml:space="preserve">           包名称：</w:t>
      </w:r>
      <w:r>
        <w:rPr>
          <w:rFonts w:hint="eastAsia" w:ascii="宋体" w:hAnsi="宋体"/>
          <w:color w:val="auto"/>
          <w:szCs w:val="21"/>
          <w:u w:val="single"/>
        </w:rPr>
        <w:t>___          _______</w:t>
      </w:r>
    </w:p>
    <w:tbl>
      <w:tblPr>
        <w:tblStyle w:val="21"/>
        <w:tblW w:w="9014"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595"/>
        <w:gridCol w:w="2410"/>
        <w:gridCol w:w="1985"/>
        <w:gridCol w:w="2082"/>
        <w:gridCol w:w="194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4" w:hRule="atLeast"/>
          <w:jc w:val="center"/>
        </w:trPr>
        <w:tc>
          <w:tcPr>
            <w:tcW w:w="595" w:type="dxa"/>
            <w:vAlign w:val="center"/>
          </w:tcPr>
          <w:p>
            <w:pPr>
              <w:adjustRightInd w:val="0"/>
              <w:snapToGrid w:val="0"/>
              <w:spacing w:before="50" w:line="360" w:lineRule="auto"/>
              <w:ind w:left="-88" w:leftChars="-42"/>
              <w:jc w:val="center"/>
              <w:rPr>
                <w:rFonts w:ascii="宋体" w:hAnsi="宋体"/>
                <w:color w:val="auto"/>
                <w:szCs w:val="21"/>
              </w:rPr>
            </w:pPr>
            <w:r>
              <w:rPr>
                <w:rFonts w:hint="eastAsia" w:ascii="宋体" w:hAnsi="宋体"/>
                <w:bCs/>
                <w:color w:val="auto"/>
                <w:szCs w:val="21"/>
              </w:rPr>
              <w:t>序</w:t>
            </w:r>
            <w:r>
              <w:rPr>
                <w:rFonts w:hint="eastAsia" w:ascii="宋体" w:hAnsi="宋体"/>
                <w:color w:val="auto"/>
                <w:szCs w:val="21"/>
              </w:rPr>
              <w:t>号</w:t>
            </w:r>
          </w:p>
        </w:tc>
        <w:tc>
          <w:tcPr>
            <w:tcW w:w="2410" w:type="dxa"/>
            <w:vAlign w:val="center"/>
          </w:tcPr>
          <w:p>
            <w:pPr>
              <w:adjustRightInd w:val="0"/>
              <w:snapToGrid w:val="0"/>
              <w:spacing w:before="50" w:line="360" w:lineRule="auto"/>
              <w:ind w:left="-88" w:leftChars="-42"/>
              <w:jc w:val="center"/>
              <w:rPr>
                <w:rFonts w:ascii="宋体" w:hAnsi="宋体"/>
                <w:color w:val="auto"/>
                <w:szCs w:val="21"/>
              </w:rPr>
            </w:pPr>
            <w:r>
              <w:rPr>
                <w:rFonts w:hint="eastAsia" w:ascii="宋体" w:hAnsi="宋体"/>
                <w:color w:val="auto"/>
                <w:szCs w:val="21"/>
              </w:rPr>
              <w:t>谈判文件章节</w:t>
            </w:r>
            <w:r>
              <w:rPr>
                <w:rFonts w:hint="eastAsia" w:ascii="宋体" w:hAnsi="宋体"/>
                <w:bCs/>
                <w:color w:val="auto"/>
                <w:szCs w:val="21"/>
              </w:rPr>
              <w:t>条</w:t>
            </w:r>
            <w:r>
              <w:rPr>
                <w:rFonts w:hint="eastAsia" w:ascii="宋体" w:hAnsi="宋体"/>
                <w:color w:val="auto"/>
                <w:szCs w:val="21"/>
              </w:rPr>
              <w:t>款号</w:t>
            </w:r>
          </w:p>
        </w:tc>
        <w:tc>
          <w:tcPr>
            <w:tcW w:w="1985" w:type="dxa"/>
            <w:vAlign w:val="center"/>
          </w:tcPr>
          <w:p>
            <w:pPr>
              <w:adjustRightInd w:val="0"/>
              <w:snapToGrid w:val="0"/>
              <w:spacing w:before="50" w:line="360" w:lineRule="auto"/>
              <w:ind w:left="-88" w:leftChars="-42"/>
              <w:jc w:val="center"/>
              <w:rPr>
                <w:rFonts w:ascii="宋体" w:hAnsi="宋体"/>
                <w:color w:val="auto"/>
                <w:szCs w:val="21"/>
              </w:rPr>
            </w:pPr>
            <w:r>
              <w:rPr>
                <w:rFonts w:hint="eastAsia" w:ascii="宋体" w:hAnsi="宋体"/>
                <w:color w:val="auto"/>
                <w:szCs w:val="21"/>
              </w:rPr>
              <w:t>谈判</w:t>
            </w:r>
            <w:r>
              <w:rPr>
                <w:rFonts w:hint="eastAsia"/>
                <w:color w:val="auto"/>
              </w:rPr>
              <w:t>文件要求</w:t>
            </w:r>
          </w:p>
        </w:tc>
        <w:tc>
          <w:tcPr>
            <w:tcW w:w="2082" w:type="dxa"/>
            <w:tcBorders>
              <w:right w:val="single" w:color="auto" w:sz="4" w:space="0"/>
            </w:tcBorders>
            <w:vAlign w:val="center"/>
          </w:tcPr>
          <w:p>
            <w:pPr>
              <w:adjustRightInd w:val="0"/>
              <w:snapToGrid w:val="0"/>
              <w:spacing w:before="50" w:line="360" w:lineRule="auto"/>
              <w:jc w:val="center"/>
              <w:rPr>
                <w:rFonts w:ascii="宋体" w:hAnsi="宋体"/>
                <w:color w:val="auto"/>
                <w:szCs w:val="21"/>
              </w:rPr>
            </w:pPr>
            <w:r>
              <w:rPr>
                <w:rFonts w:hint="eastAsia"/>
                <w:color w:val="auto"/>
              </w:rPr>
              <w:t>响应文件的应答</w:t>
            </w: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r>
              <w:rPr>
                <w:rFonts w:hint="eastAsia" w:ascii="宋体" w:hAnsi="宋体"/>
                <w:color w:val="auto"/>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tcPr>
          <w:p>
            <w:pPr>
              <w:adjustRightInd w:val="0"/>
              <w:snapToGrid w:val="0"/>
              <w:spacing w:before="50" w:line="360" w:lineRule="auto"/>
              <w:rPr>
                <w:color w:val="auto"/>
              </w:rPr>
            </w:pPr>
          </w:p>
        </w:tc>
        <w:tc>
          <w:tcPr>
            <w:tcW w:w="2082" w:type="dxa"/>
            <w:tcBorders>
              <w:right w:val="single" w:color="auto" w:sz="4" w:space="0"/>
            </w:tcBorders>
          </w:tcPr>
          <w:p>
            <w:pPr>
              <w:adjustRightInd w:val="0"/>
              <w:snapToGrid w:val="0"/>
              <w:spacing w:before="50" w:line="360" w:lineRule="auto"/>
              <w:rPr>
                <w:color w:val="auto"/>
              </w:rPr>
            </w:pPr>
          </w:p>
        </w:tc>
        <w:tc>
          <w:tcPr>
            <w:tcW w:w="1942" w:type="dxa"/>
            <w:tcBorders>
              <w:left w:val="single" w:color="auto" w:sz="4" w:space="0"/>
            </w:tcBorders>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vAlign w:val="center"/>
          </w:tcPr>
          <w:p>
            <w:pPr>
              <w:adjustRightInd w:val="0"/>
              <w:snapToGrid w:val="0"/>
              <w:spacing w:before="50" w:line="360" w:lineRule="auto"/>
              <w:ind w:left="-88" w:leftChars="-42"/>
              <w:jc w:val="center"/>
              <w:rPr>
                <w:rFonts w:ascii="宋体" w:hAnsi="宋体"/>
                <w:color w:val="auto"/>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vAlign w:val="center"/>
          </w:tcPr>
          <w:p>
            <w:pPr>
              <w:adjustRightInd w:val="0"/>
              <w:snapToGrid w:val="0"/>
              <w:spacing w:before="50" w:line="360" w:lineRule="auto"/>
              <w:ind w:left="-88" w:leftChars="-42"/>
              <w:jc w:val="center"/>
              <w:rPr>
                <w:rFonts w:ascii="宋体" w:hAnsi="宋体"/>
                <w:color w:val="auto"/>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vAlign w:val="center"/>
          </w:tcPr>
          <w:p>
            <w:pPr>
              <w:adjustRightInd w:val="0"/>
              <w:snapToGrid w:val="0"/>
              <w:spacing w:before="50" w:line="360" w:lineRule="auto"/>
              <w:ind w:left="-88" w:leftChars="-42"/>
              <w:jc w:val="center"/>
              <w:rPr>
                <w:rFonts w:ascii="宋体" w:hAnsi="宋体"/>
                <w:color w:val="auto"/>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vAlign w:val="center"/>
          </w:tcPr>
          <w:p>
            <w:pPr>
              <w:adjustRightInd w:val="0"/>
              <w:snapToGrid w:val="0"/>
              <w:spacing w:before="50" w:line="360" w:lineRule="auto"/>
              <w:ind w:left="-88" w:leftChars="-42"/>
              <w:jc w:val="center"/>
              <w:rPr>
                <w:rFonts w:ascii="宋体" w:hAnsi="宋体"/>
                <w:color w:val="auto"/>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vAlign w:val="center"/>
          </w:tcPr>
          <w:p>
            <w:pPr>
              <w:adjustRightInd w:val="0"/>
              <w:snapToGrid w:val="0"/>
              <w:spacing w:before="50" w:line="360" w:lineRule="auto"/>
              <w:ind w:left="-88" w:leftChars="-42"/>
              <w:jc w:val="center"/>
              <w:rPr>
                <w:rFonts w:ascii="宋体" w:hAnsi="宋体"/>
                <w:color w:val="auto"/>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vAlign w:val="center"/>
          </w:tcPr>
          <w:p>
            <w:pPr>
              <w:adjustRightInd w:val="0"/>
              <w:snapToGrid w:val="0"/>
              <w:spacing w:before="50" w:line="360" w:lineRule="auto"/>
              <w:ind w:left="-88" w:leftChars="-42"/>
              <w:jc w:val="center"/>
              <w:rPr>
                <w:rFonts w:ascii="宋体" w:hAnsi="宋体"/>
                <w:color w:val="auto"/>
                <w:szCs w:val="21"/>
              </w:rPr>
            </w:pPr>
          </w:p>
        </w:tc>
        <w:tc>
          <w:tcPr>
            <w:tcW w:w="4024" w:type="dxa"/>
            <w:gridSpan w:val="2"/>
            <w:vAlign w:val="center"/>
          </w:tcPr>
          <w:p>
            <w:pPr>
              <w:adjustRightInd w:val="0"/>
              <w:snapToGrid w:val="0"/>
              <w:spacing w:before="50" w:line="360" w:lineRule="auto"/>
              <w:ind w:firstLine="422" w:firstLineChars="200"/>
              <w:jc w:val="left"/>
              <w:rPr>
                <w:rFonts w:ascii="宋体" w:hAnsi="宋体"/>
                <w:b/>
                <w:color w:val="auto"/>
                <w:szCs w:val="21"/>
              </w:rPr>
            </w:pPr>
            <w:r>
              <w:rPr>
                <w:rFonts w:hint="eastAsia" w:ascii="宋体" w:hAnsi="宋体"/>
                <w:b/>
                <w:color w:val="auto"/>
                <w:szCs w:val="21"/>
              </w:rPr>
              <w:t>供应商保证：除本合同条款偏离表列出的偏离外，我单位对谈判文件的其他商务、合同条款完全响应，无偏离。</w:t>
            </w:r>
          </w:p>
        </w:tc>
      </w:tr>
    </w:tbl>
    <w:p>
      <w:pPr>
        <w:adjustRightInd w:val="0"/>
        <w:snapToGrid w:val="0"/>
        <w:spacing w:before="50" w:line="360" w:lineRule="auto"/>
        <w:ind w:left="-88" w:leftChars="-42"/>
        <w:rPr>
          <w:rFonts w:ascii="宋体" w:hAnsi="宋体"/>
          <w:color w:val="auto"/>
          <w:szCs w:val="21"/>
        </w:rPr>
      </w:pPr>
      <w:r>
        <w:rPr>
          <w:rFonts w:hint="eastAsia" w:ascii="宋体" w:hAnsi="宋体"/>
          <w:b/>
          <w:color w:val="auto"/>
          <w:szCs w:val="21"/>
        </w:rPr>
        <w:t>备注</w:t>
      </w:r>
      <w:r>
        <w:rPr>
          <w:rFonts w:hint="eastAsia" w:ascii="宋体" w:hAnsi="宋体"/>
          <w:color w:val="auto"/>
          <w:szCs w:val="21"/>
        </w:rPr>
        <w:t>：（1）供应商应根据谈判文件第四章</w:t>
      </w:r>
      <w:r>
        <w:rPr>
          <w:rFonts w:hint="eastAsia" w:ascii="华文宋体" w:hAnsi="华文宋体" w:eastAsia="华文宋体"/>
          <w:color w:val="auto"/>
          <w:szCs w:val="21"/>
        </w:rPr>
        <w:t>“</w:t>
      </w:r>
      <w:r>
        <w:rPr>
          <w:rFonts w:hint="eastAsia" w:ascii="宋体" w:hAnsi="宋体"/>
          <w:color w:val="auto"/>
          <w:szCs w:val="21"/>
        </w:rPr>
        <w:t>合同草案条款</w:t>
      </w:r>
      <w:r>
        <w:rPr>
          <w:rFonts w:hint="eastAsia" w:ascii="华文宋体" w:hAnsi="华文宋体" w:eastAsia="华文宋体"/>
          <w:color w:val="auto"/>
          <w:szCs w:val="21"/>
        </w:rPr>
        <w:t>”</w:t>
      </w:r>
      <w:r>
        <w:rPr>
          <w:rFonts w:hint="eastAsia" w:ascii="宋体" w:hAnsi="宋体"/>
          <w:color w:val="auto"/>
          <w:szCs w:val="21"/>
        </w:rPr>
        <w:t>填写本表；</w:t>
      </w:r>
    </w:p>
    <w:p>
      <w:pPr>
        <w:adjustRightInd w:val="0"/>
        <w:snapToGrid w:val="0"/>
        <w:spacing w:before="50" w:line="360" w:lineRule="auto"/>
        <w:ind w:left="-88" w:leftChars="-42" w:firstLine="420" w:firstLineChars="200"/>
        <w:rPr>
          <w:rFonts w:ascii="宋体" w:hAnsi="宋体"/>
          <w:b/>
          <w:color w:val="auto"/>
          <w:szCs w:val="21"/>
        </w:rPr>
      </w:pPr>
      <w:r>
        <w:rPr>
          <w:rFonts w:hint="eastAsia" w:ascii="宋体" w:hAnsi="宋体"/>
          <w:color w:val="auto"/>
          <w:szCs w:val="21"/>
        </w:rPr>
        <w:t>（2）</w:t>
      </w:r>
      <w:r>
        <w:rPr>
          <w:rFonts w:hint="eastAsia" w:ascii="宋体" w:hAnsi="宋体"/>
          <w:b/>
          <w:color w:val="auto"/>
          <w:szCs w:val="21"/>
        </w:rPr>
        <w:t>供应商如果对谈判文件第四章“合同草案条款”的响应有偏离，应将偏离条款逐条如实应答，并作出说明；</w:t>
      </w:r>
    </w:p>
    <w:p>
      <w:pPr>
        <w:adjustRightInd w:val="0"/>
        <w:snapToGrid w:val="0"/>
        <w:spacing w:before="50" w:line="360" w:lineRule="auto"/>
        <w:ind w:left="-88" w:leftChars="-42" w:firstLine="420" w:firstLineChars="200"/>
        <w:rPr>
          <w:rFonts w:ascii="宋体" w:hAnsi="宋体"/>
          <w:color w:val="auto"/>
          <w:szCs w:val="21"/>
        </w:rPr>
      </w:pPr>
      <w:r>
        <w:rPr>
          <w:rFonts w:hint="eastAsia" w:ascii="宋体" w:hAnsi="宋体"/>
          <w:color w:val="auto"/>
          <w:szCs w:val="21"/>
        </w:rPr>
        <w:t>（3）如不提供此表，则视为供应商不满足谈判文件第四章的所有条款要求，其</w:t>
      </w:r>
      <w:r>
        <w:rPr>
          <w:rFonts w:hint="eastAsia" w:ascii="宋体" w:hAnsi="宋体"/>
          <w:b/>
          <w:color w:val="auto"/>
          <w:szCs w:val="21"/>
        </w:rPr>
        <w:t>响应无效</w:t>
      </w:r>
      <w:r>
        <w:rPr>
          <w:rFonts w:hint="eastAsia" w:ascii="宋体" w:hAnsi="宋体"/>
          <w:color w:val="auto"/>
          <w:szCs w:val="21"/>
        </w:rPr>
        <w:t>。</w:t>
      </w:r>
    </w:p>
    <w:p>
      <w:pPr>
        <w:adjustRightInd w:val="0"/>
        <w:snapToGrid w:val="0"/>
        <w:spacing w:before="50" w:line="360" w:lineRule="auto"/>
        <w:rPr>
          <w:rFonts w:ascii="宋体" w:hAnsi="宋体"/>
          <w:color w:val="auto"/>
          <w:szCs w:val="21"/>
        </w:rPr>
      </w:pPr>
    </w:p>
    <w:p>
      <w:pPr>
        <w:adjustRightInd w:val="0"/>
        <w:snapToGrid w:val="0"/>
        <w:spacing w:before="50" w:line="360" w:lineRule="auto"/>
        <w:rPr>
          <w:rFonts w:ascii="宋体" w:hAnsi="宋体"/>
          <w:color w:val="auto"/>
          <w:szCs w:val="21"/>
        </w:rPr>
      </w:pPr>
    </w:p>
    <w:p>
      <w:pPr>
        <w:adjustRightInd w:val="0"/>
        <w:snapToGrid w:val="0"/>
        <w:spacing w:before="50" w:line="360" w:lineRule="auto"/>
        <w:rPr>
          <w:rFonts w:ascii="宋体" w:hAnsi="宋体"/>
          <w:color w:val="auto"/>
          <w:szCs w:val="21"/>
        </w:rPr>
      </w:pPr>
    </w:p>
    <w:p>
      <w:pPr>
        <w:adjustRightInd w:val="0"/>
        <w:snapToGrid w:val="0"/>
        <w:spacing w:before="50" w:line="360" w:lineRule="auto"/>
        <w:rPr>
          <w:rFonts w:ascii="宋体" w:hAnsi="宋体"/>
          <w:color w:val="auto"/>
          <w:szCs w:val="21"/>
        </w:rPr>
      </w:pPr>
      <w:r>
        <w:rPr>
          <w:rFonts w:hint="eastAsia" w:ascii="宋体" w:hAnsi="宋体"/>
          <w:color w:val="auto"/>
          <w:szCs w:val="21"/>
        </w:rPr>
        <w:t>供应商名称（盖单位公章）：</w:t>
      </w:r>
    </w:p>
    <w:p>
      <w:pPr>
        <w:adjustRightInd w:val="0"/>
        <w:snapToGrid w:val="0"/>
        <w:spacing w:before="50"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p>
    <w:p>
      <w:pPr>
        <w:rPr>
          <w:color w:val="auto"/>
        </w:rPr>
      </w:pPr>
      <w:r>
        <w:rPr>
          <w:rFonts w:hint="eastAsia"/>
          <w:color w:val="auto"/>
        </w:rPr>
        <w:t>日       期：          年        月      _日</w:t>
      </w:r>
    </w:p>
    <w:p>
      <w:pPr>
        <w:pStyle w:val="5"/>
        <w:jc w:val="center"/>
        <w:rPr>
          <w:rFonts w:ascii="黑体" w:eastAsia="黑体"/>
          <w:color w:val="auto"/>
          <w:sz w:val="28"/>
          <w:szCs w:val="28"/>
        </w:rPr>
      </w:pPr>
      <w:r>
        <w:rPr>
          <w:rFonts w:ascii="黑体" w:eastAsia="黑体"/>
          <w:color w:val="auto"/>
          <w:sz w:val="28"/>
          <w:szCs w:val="28"/>
        </w:rPr>
        <w:br w:type="page"/>
      </w:r>
      <w:bookmarkStart w:id="48" w:name="_Toc22201160"/>
      <w:bookmarkStart w:id="49" w:name="_Toc34637803"/>
      <w:r>
        <w:rPr>
          <w:rFonts w:hint="eastAsia" w:ascii="黑体" w:eastAsia="黑体"/>
          <w:color w:val="auto"/>
          <w:sz w:val="28"/>
          <w:szCs w:val="28"/>
        </w:rPr>
        <w:t>八、采购需求偏离表</w:t>
      </w:r>
      <w:bookmarkEnd w:id="48"/>
      <w:bookmarkEnd w:id="49"/>
    </w:p>
    <w:p>
      <w:pPr>
        <w:adjustRightInd w:val="0"/>
        <w:snapToGrid w:val="0"/>
        <w:spacing w:before="156" w:beforeLines="50" w:line="360" w:lineRule="auto"/>
        <w:rPr>
          <w:rFonts w:ascii="宋体" w:hAnsi="宋体"/>
          <w:color w:val="auto"/>
          <w:szCs w:val="21"/>
          <w:u w:val="single"/>
        </w:rPr>
      </w:pPr>
      <w:r>
        <w:rPr>
          <w:rFonts w:hint="eastAsia" w:ascii="宋体" w:hAnsi="宋体"/>
          <w:color w:val="auto"/>
          <w:spacing w:val="28"/>
          <w:szCs w:val="21"/>
        </w:rPr>
        <w:t>采购代理编号</w:t>
      </w: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 xml:space="preserve">           项目名称：</w:t>
      </w:r>
      <w:r>
        <w:rPr>
          <w:rFonts w:hint="eastAsia" w:ascii="宋体" w:hAnsi="宋体"/>
          <w:color w:val="auto"/>
          <w:szCs w:val="21"/>
          <w:u w:val="single"/>
        </w:rPr>
        <w:t>____            ______</w:t>
      </w:r>
    </w:p>
    <w:p>
      <w:pPr>
        <w:adjustRightInd w:val="0"/>
        <w:snapToGrid w:val="0"/>
        <w:spacing w:before="156" w:beforeLines="50" w:line="360" w:lineRule="auto"/>
        <w:rPr>
          <w:rFonts w:ascii="宋体" w:hAnsi="宋体"/>
          <w:color w:val="auto"/>
          <w:szCs w:val="21"/>
          <w:u w:val="single"/>
        </w:rPr>
      </w:pPr>
      <w:r>
        <w:rPr>
          <w:rFonts w:hint="eastAsia" w:ascii="宋体" w:hAnsi="宋体"/>
          <w:color w:val="auto"/>
          <w:szCs w:val="21"/>
        </w:rPr>
        <w:t>包           号：</w:t>
      </w:r>
      <w:r>
        <w:rPr>
          <w:rFonts w:hint="eastAsia" w:ascii="宋体" w:hAnsi="宋体"/>
          <w:color w:val="auto"/>
          <w:szCs w:val="21"/>
          <w:u w:val="single"/>
        </w:rPr>
        <w:t xml:space="preserve">__    ________           </w:t>
      </w:r>
      <w:r>
        <w:rPr>
          <w:rFonts w:hint="eastAsia" w:ascii="宋体" w:hAnsi="宋体"/>
          <w:color w:val="auto"/>
          <w:szCs w:val="21"/>
        </w:rPr>
        <w:t xml:space="preserve">           包名称：</w:t>
      </w:r>
      <w:r>
        <w:rPr>
          <w:rFonts w:hint="eastAsia" w:ascii="宋体" w:hAnsi="宋体"/>
          <w:color w:val="auto"/>
          <w:szCs w:val="21"/>
          <w:u w:val="single"/>
        </w:rPr>
        <w:t>___          _______</w:t>
      </w:r>
    </w:p>
    <w:tbl>
      <w:tblPr>
        <w:tblStyle w:val="21"/>
        <w:tblW w:w="9014"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37"/>
        <w:gridCol w:w="2410"/>
        <w:gridCol w:w="1985"/>
        <w:gridCol w:w="2126"/>
        <w:gridCol w:w="175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4" w:hRule="atLeast"/>
          <w:jc w:val="center"/>
        </w:trPr>
        <w:tc>
          <w:tcPr>
            <w:tcW w:w="737" w:type="dxa"/>
            <w:vAlign w:val="center"/>
          </w:tcPr>
          <w:p>
            <w:pPr>
              <w:adjustRightInd w:val="0"/>
              <w:snapToGrid w:val="0"/>
              <w:spacing w:before="50" w:line="360" w:lineRule="auto"/>
              <w:ind w:left="-88" w:leftChars="-42"/>
              <w:jc w:val="center"/>
              <w:rPr>
                <w:rFonts w:ascii="宋体" w:hAnsi="宋体"/>
                <w:color w:val="auto"/>
                <w:szCs w:val="21"/>
              </w:rPr>
            </w:pPr>
            <w:r>
              <w:rPr>
                <w:rFonts w:hint="eastAsia" w:ascii="宋体" w:hAnsi="宋体"/>
                <w:bCs/>
                <w:color w:val="auto"/>
                <w:szCs w:val="21"/>
              </w:rPr>
              <w:t>序</w:t>
            </w:r>
            <w:r>
              <w:rPr>
                <w:rFonts w:hint="eastAsia" w:ascii="宋体" w:hAnsi="宋体"/>
                <w:color w:val="auto"/>
                <w:szCs w:val="21"/>
              </w:rPr>
              <w:t>号</w:t>
            </w:r>
          </w:p>
        </w:tc>
        <w:tc>
          <w:tcPr>
            <w:tcW w:w="2410" w:type="dxa"/>
            <w:vAlign w:val="center"/>
          </w:tcPr>
          <w:p>
            <w:pPr>
              <w:adjustRightInd w:val="0"/>
              <w:snapToGrid w:val="0"/>
              <w:spacing w:before="50" w:line="360" w:lineRule="auto"/>
              <w:ind w:left="-88" w:leftChars="-42"/>
              <w:jc w:val="center"/>
              <w:rPr>
                <w:rFonts w:ascii="宋体" w:hAnsi="宋体"/>
                <w:color w:val="auto"/>
                <w:szCs w:val="21"/>
              </w:rPr>
            </w:pPr>
            <w:r>
              <w:rPr>
                <w:rFonts w:hint="eastAsia" w:ascii="宋体" w:hAnsi="宋体"/>
                <w:color w:val="auto"/>
                <w:szCs w:val="21"/>
              </w:rPr>
              <w:t>谈判文件章节</w:t>
            </w:r>
            <w:r>
              <w:rPr>
                <w:rFonts w:hint="eastAsia" w:ascii="宋体" w:hAnsi="宋体"/>
                <w:bCs/>
                <w:color w:val="auto"/>
                <w:szCs w:val="21"/>
              </w:rPr>
              <w:t>条</w:t>
            </w:r>
            <w:r>
              <w:rPr>
                <w:rFonts w:hint="eastAsia" w:ascii="宋体" w:hAnsi="宋体"/>
                <w:color w:val="auto"/>
                <w:szCs w:val="21"/>
              </w:rPr>
              <w:t>款号</w:t>
            </w:r>
          </w:p>
        </w:tc>
        <w:tc>
          <w:tcPr>
            <w:tcW w:w="1985" w:type="dxa"/>
            <w:tcBorders>
              <w:right w:val="single" w:color="auto" w:sz="4" w:space="0"/>
            </w:tcBorders>
          </w:tcPr>
          <w:p>
            <w:pPr>
              <w:adjustRightInd w:val="0"/>
              <w:snapToGrid w:val="0"/>
              <w:spacing w:before="50" w:line="360" w:lineRule="auto"/>
              <w:jc w:val="center"/>
              <w:rPr>
                <w:color w:val="auto"/>
              </w:rPr>
            </w:pPr>
            <w:r>
              <w:rPr>
                <w:rFonts w:hint="eastAsia" w:ascii="宋体" w:hAnsi="宋体"/>
                <w:color w:val="auto"/>
                <w:szCs w:val="21"/>
              </w:rPr>
              <w:t>谈判</w:t>
            </w:r>
            <w:r>
              <w:rPr>
                <w:rFonts w:hint="eastAsia"/>
                <w:color w:val="auto"/>
              </w:rPr>
              <w:t>文件要求</w:t>
            </w:r>
          </w:p>
        </w:tc>
        <w:tc>
          <w:tcPr>
            <w:tcW w:w="2126" w:type="dxa"/>
            <w:tcBorders>
              <w:left w:val="single" w:color="auto" w:sz="4" w:space="0"/>
            </w:tcBorders>
          </w:tcPr>
          <w:p>
            <w:pPr>
              <w:adjustRightInd w:val="0"/>
              <w:snapToGrid w:val="0"/>
              <w:spacing w:before="50" w:line="360" w:lineRule="auto"/>
              <w:jc w:val="center"/>
              <w:rPr>
                <w:color w:val="auto"/>
              </w:rPr>
            </w:pPr>
            <w:r>
              <w:rPr>
                <w:rFonts w:hint="eastAsia" w:ascii="宋体" w:hAnsi="宋体"/>
                <w:color w:val="auto"/>
                <w:szCs w:val="21"/>
              </w:rPr>
              <w:t>响应</w:t>
            </w:r>
            <w:r>
              <w:rPr>
                <w:rFonts w:hint="eastAsia"/>
                <w:color w:val="auto"/>
              </w:rPr>
              <w:t>文件应答</w:t>
            </w:r>
          </w:p>
        </w:tc>
        <w:tc>
          <w:tcPr>
            <w:tcW w:w="1756" w:type="dxa"/>
            <w:vAlign w:val="center"/>
          </w:tcPr>
          <w:p>
            <w:pPr>
              <w:adjustRightInd w:val="0"/>
              <w:snapToGrid w:val="0"/>
              <w:spacing w:before="50" w:line="360" w:lineRule="auto"/>
              <w:ind w:left="-88" w:leftChars="-42"/>
              <w:jc w:val="center"/>
              <w:rPr>
                <w:rFonts w:ascii="宋体" w:hAnsi="宋体"/>
                <w:color w:val="auto"/>
                <w:szCs w:val="21"/>
              </w:rPr>
            </w:pPr>
            <w:r>
              <w:rPr>
                <w:rFonts w:hint="eastAsia" w:ascii="宋体" w:hAnsi="宋体"/>
                <w:color w:val="auto"/>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756" w:type="dxa"/>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756" w:type="dxa"/>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756" w:type="dxa"/>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756" w:type="dxa"/>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1756" w:type="dxa"/>
            <w:vAlign w:val="center"/>
          </w:tcPr>
          <w:p>
            <w:pPr>
              <w:adjustRightInd w:val="0"/>
              <w:snapToGrid w:val="0"/>
              <w:spacing w:before="50" w:line="360" w:lineRule="auto"/>
              <w:ind w:left="-88" w:leftChars="-42"/>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宋体" w:hAnsi="宋体"/>
                <w:color w:val="auto"/>
                <w:szCs w:val="21"/>
              </w:rPr>
            </w:pPr>
          </w:p>
        </w:tc>
        <w:tc>
          <w:tcPr>
            <w:tcW w:w="2410" w:type="dxa"/>
            <w:vAlign w:val="center"/>
          </w:tcPr>
          <w:p>
            <w:pPr>
              <w:adjustRightInd w:val="0"/>
              <w:snapToGrid w:val="0"/>
              <w:spacing w:before="50" w:line="360" w:lineRule="auto"/>
              <w:ind w:left="-88" w:leftChars="-42"/>
              <w:jc w:val="center"/>
              <w:rPr>
                <w:rFonts w:ascii="宋体" w:hAnsi="宋体"/>
                <w:color w:val="auto"/>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宋体" w:hAnsi="宋体"/>
                <w:color w:val="auto"/>
                <w:szCs w:val="21"/>
              </w:rPr>
            </w:pPr>
          </w:p>
        </w:tc>
        <w:tc>
          <w:tcPr>
            <w:tcW w:w="3882" w:type="dxa"/>
            <w:gridSpan w:val="2"/>
            <w:tcBorders>
              <w:left w:val="single" w:color="auto" w:sz="4" w:space="0"/>
            </w:tcBorders>
            <w:vAlign w:val="center"/>
          </w:tcPr>
          <w:p>
            <w:pPr>
              <w:adjustRightInd w:val="0"/>
              <w:snapToGrid w:val="0"/>
              <w:spacing w:before="50" w:line="360" w:lineRule="auto"/>
              <w:ind w:firstLine="422" w:firstLineChars="200"/>
              <w:rPr>
                <w:rFonts w:ascii="宋体" w:hAnsi="宋体"/>
                <w:color w:val="auto"/>
                <w:szCs w:val="21"/>
              </w:rPr>
            </w:pPr>
            <w:r>
              <w:rPr>
                <w:rFonts w:hint="eastAsia" w:ascii="宋体" w:hAnsi="宋体"/>
                <w:b/>
                <w:color w:val="auto"/>
                <w:szCs w:val="21"/>
              </w:rPr>
              <w:t>供应商保证：除本采购需求偏离表列出的偏离外，我单位对谈判文件的其他采购需求条款完全响应，无偏离。</w:t>
            </w:r>
          </w:p>
        </w:tc>
      </w:tr>
    </w:tbl>
    <w:p>
      <w:pPr>
        <w:adjustRightInd w:val="0"/>
        <w:snapToGrid w:val="0"/>
        <w:spacing w:before="50" w:line="360" w:lineRule="auto"/>
        <w:ind w:left="-88" w:leftChars="-42"/>
        <w:rPr>
          <w:rFonts w:ascii="宋体" w:hAnsi="宋体"/>
          <w:color w:val="auto"/>
          <w:szCs w:val="21"/>
        </w:rPr>
      </w:pPr>
      <w:r>
        <w:rPr>
          <w:rFonts w:hint="eastAsia" w:ascii="宋体" w:hAnsi="宋体"/>
          <w:b/>
          <w:color w:val="auto"/>
          <w:szCs w:val="21"/>
        </w:rPr>
        <w:t>备注</w:t>
      </w:r>
      <w:r>
        <w:rPr>
          <w:rFonts w:hint="eastAsia" w:ascii="宋体" w:hAnsi="宋体"/>
          <w:color w:val="auto"/>
          <w:szCs w:val="21"/>
        </w:rPr>
        <w:t>：（1）供应商应根据谈判文件第三章“采购需求”填写本表；</w:t>
      </w:r>
    </w:p>
    <w:p>
      <w:pPr>
        <w:adjustRightInd w:val="0"/>
        <w:snapToGrid w:val="0"/>
        <w:spacing w:before="50" w:line="360" w:lineRule="auto"/>
        <w:ind w:left="-88" w:leftChars="-42" w:firstLine="420" w:firstLineChars="200"/>
        <w:rPr>
          <w:rFonts w:ascii="宋体" w:hAnsi="宋体"/>
          <w:b/>
          <w:color w:val="auto"/>
          <w:szCs w:val="21"/>
        </w:rPr>
      </w:pPr>
      <w:r>
        <w:rPr>
          <w:rFonts w:hint="eastAsia" w:ascii="宋体" w:hAnsi="宋体"/>
          <w:color w:val="auto"/>
          <w:szCs w:val="21"/>
        </w:rPr>
        <w:t>（2）</w:t>
      </w:r>
      <w:r>
        <w:rPr>
          <w:rFonts w:hint="eastAsia" w:ascii="宋体" w:hAnsi="宋体"/>
          <w:b/>
          <w:color w:val="auto"/>
          <w:szCs w:val="21"/>
        </w:rPr>
        <w:t>供应商如果对谈判文件第三章“采购需求”的响应有偏离，应将偏离条款逐条如实应答，并作出说明；</w:t>
      </w:r>
    </w:p>
    <w:p>
      <w:pPr>
        <w:adjustRightInd w:val="0"/>
        <w:snapToGrid w:val="0"/>
        <w:spacing w:before="50" w:line="360" w:lineRule="auto"/>
        <w:ind w:left="-88" w:leftChars="-42" w:firstLine="420" w:firstLineChars="200"/>
        <w:rPr>
          <w:rFonts w:ascii="宋体" w:hAnsi="宋体"/>
          <w:color w:val="auto"/>
          <w:szCs w:val="21"/>
        </w:rPr>
      </w:pPr>
      <w:r>
        <w:rPr>
          <w:rFonts w:hint="eastAsia" w:ascii="宋体" w:hAnsi="宋体"/>
          <w:color w:val="auto"/>
          <w:szCs w:val="21"/>
        </w:rPr>
        <w:t>（3）如不提供此表，则视为供应商不满足谈判文件第三章的所有条款要求，其</w:t>
      </w:r>
      <w:r>
        <w:rPr>
          <w:rFonts w:hint="eastAsia" w:ascii="宋体" w:hAnsi="宋体"/>
          <w:b/>
          <w:color w:val="auto"/>
          <w:szCs w:val="21"/>
        </w:rPr>
        <w:t>响应无效</w:t>
      </w:r>
      <w:r>
        <w:rPr>
          <w:rFonts w:hint="eastAsia" w:ascii="宋体" w:hAnsi="宋体"/>
          <w:color w:val="auto"/>
          <w:szCs w:val="21"/>
        </w:rPr>
        <w:t>。</w:t>
      </w:r>
    </w:p>
    <w:p>
      <w:pPr>
        <w:adjustRightInd w:val="0"/>
        <w:snapToGrid w:val="0"/>
        <w:spacing w:before="50" w:line="360" w:lineRule="auto"/>
        <w:rPr>
          <w:rFonts w:ascii="宋体" w:hAnsi="宋体"/>
          <w:color w:val="auto"/>
          <w:szCs w:val="21"/>
        </w:rPr>
      </w:pPr>
    </w:p>
    <w:p>
      <w:pPr>
        <w:adjustRightInd w:val="0"/>
        <w:snapToGrid w:val="0"/>
        <w:spacing w:before="50" w:line="360" w:lineRule="auto"/>
        <w:rPr>
          <w:rFonts w:ascii="宋体" w:hAnsi="宋体"/>
          <w:color w:val="auto"/>
          <w:szCs w:val="21"/>
        </w:rPr>
      </w:pPr>
    </w:p>
    <w:p>
      <w:pPr>
        <w:adjustRightInd w:val="0"/>
        <w:snapToGrid w:val="0"/>
        <w:spacing w:before="50" w:line="360" w:lineRule="auto"/>
        <w:rPr>
          <w:rFonts w:ascii="宋体" w:hAnsi="宋体"/>
          <w:color w:val="auto"/>
          <w:szCs w:val="21"/>
        </w:rPr>
      </w:pPr>
    </w:p>
    <w:p>
      <w:pPr>
        <w:adjustRightInd w:val="0"/>
        <w:snapToGrid w:val="0"/>
        <w:spacing w:before="50" w:line="360" w:lineRule="auto"/>
        <w:rPr>
          <w:rFonts w:ascii="宋体" w:hAnsi="宋体"/>
          <w:color w:val="auto"/>
          <w:szCs w:val="21"/>
        </w:rPr>
      </w:pPr>
      <w:r>
        <w:rPr>
          <w:rFonts w:hint="eastAsia" w:ascii="宋体" w:hAnsi="宋体"/>
          <w:color w:val="auto"/>
          <w:szCs w:val="21"/>
        </w:rPr>
        <w:t>供应商名称（盖单位公章）：</w:t>
      </w:r>
    </w:p>
    <w:p>
      <w:pPr>
        <w:adjustRightInd w:val="0"/>
        <w:snapToGrid w:val="0"/>
        <w:spacing w:before="50"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p>
    <w:p>
      <w:pPr>
        <w:adjustRightInd w:val="0"/>
        <w:snapToGrid w:val="0"/>
        <w:spacing w:before="50" w:line="360" w:lineRule="auto"/>
        <w:rPr>
          <w:rFonts w:ascii="宋体" w:hAnsi="宋体"/>
          <w:color w:val="auto"/>
          <w:szCs w:val="21"/>
        </w:rPr>
      </w:pPr>
      <w:r>
        <w:rPr>
          <w:rFonts w:hint="eastAsia" w:ascii="宋体" w:hAnsi="宋体"/>
          <w:color w:val="auto"/>
          <w:szCs w:val="21"/>
        </w:rPr>
        <w:t>日      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_日</w:t>
      </w:r>
    </w:p>
    <w:p>
      <w:pPr>
        <w:rPr>
          <w:color w:val="auto"/>
        </w:rPr>
      </w:pPr>
    </w:p>
    <w:p>
      <w:pPr>
        <w:rPr>
          <w:color w:val="auto"/>
        </w:rPr>
      </w:pPr>
    </w:p>
    <w:p>
      <w:pPr>
        <w:pStyle w:val="5"/>
        <w:jc w:val="center"/>
        <w:rPr>
          <w:rFonts w:ascii="黑体" w:hAnsi="黑体" w:eastAsia="黑体"/>
          <w:color w:val="auto"/>
          <w:sz w:val="28"/>
          <w:szCs w:val="28"/>
        </w:rPr>
      </w:pPr>
      <w:r>
        <w:rPr>
          <w:color w:val="auto"/>
        </w:rPr>
        <w:br w:type="page"/>
      </w:r>
      <w:bookmarkStart w:id="50" w:name="_Toc34637804"/>
      <w:bookmarkStart w:id="51" w:name="_Toc22201161"/>
      <w:r>
        <w:rPr>
          <w:rFonts w:hint="eastAsia" w:ascii="黑体" w:hAnsi="黑体" w:eastAsia="黑体"/>
          <w:color w:val="auto"/>
          <w:sz w:val="28"/>
          <w:szCs w:val="28"/>
        </w:rPr>
        <w:t>九、享受政府采购政策优惠的证明资料</w:t>
      </w:r>
      <w:bookmarkEnd w:id="50"/>
      <w:bookmarkEnd w:id="51"/>
    </w:p>
    <w:p>
      <w:pPr>
        <w:adjustRightInd w:val="0"/>
        <w:snapToGrid w:val="0"/>
        <w:spacing w:line="360" w:lineRule="auto"/>
        <w:rPr>
          <w:rFonts w:ascii="黑体" w:hAnsi="华文中宋" w:eastAsia="黑体" w:cs="宋体"/>
          <w:bCs/>
          <w:color w:val="auto"/>
          <w:spacing w:val="6"/>
          <w:kern w:val="0"/>
          <w:szCs w:val="21"/>
        </w:rPr>
      </w:pPr>
    </w:p>
    <w:p>
      <w:pPr>
        <w:adjustRightInd w:val="0"/>
        <w:snapToGrid w:val="0"/>
        <w:spacing w:line="360" w:lineRule="auto"/>
        <w:ind w:firstLine="444" w:firstLineChars="200"/>
        <w:rPr>
          <w:rFonts w:ascii="宋体" w:hAnsi="宋体" w:cs="宋体"/>
          <w:bCs/>
          <w:color w:val="auto"/>
          <w:spacing w:val="6"/>
          <w:kern w:val="0"/>
          <w:szCs w:val="21"/>
        </w:rPr>
      </w:pPr>
      <w:r>
        <w:rPr>
          <w:rFonts w:hint="eastAsia" w:ascii="宋体" w:hAnsi="宋体" w:cs="宋体"/>
          <w:bCs/>
          <w:color w:val="auto"/>
          <w:spacing w:val="6"/>
          <w:kern w:val="0"/>
          <w:szCs w:val="21"/>
        </w:rPr>
        <w:t>供应商符合第二章第二节第37条要求的，应提供下列证明资料，并填写相关数据。否则，评审时不予以考虑。</w:t>
      </w:r>
    </w:p>
    <w:p>
      <w:pPr>
        <w:adjustRightInd w:val="0"/>
        <w:snapToGrid w:val="0"/>
        <w:spacing w:line="360" w:lineRule="auto"/>
        <w:rPr>
          <w:rFonts w:ascii="黑体" w:hAnsi="华文中宋" w:eastAsia="黑体" w:cs="宋体"/>
          <w:bCs/>
          <w:color w:val="auto"/>
          <w:spacing w:val="6"/>
          <w:kern w:val="0"/>
          <w:szCs w:val="21"/>
        </w:rPr>
      </w:pPr>
    </w:p>
    <w:p>
      <w:pPr>
        <w:pStyle w:val="6"/>
        <w:rPr>
          <w:rFonts w:ascii="宋体" w:hAnsi="宋体"/>
          <w:color w:val="auto"/>
          <w:sz w:val="21"/>
          <w:szCs w:val="21"/>
        </w:rPr>
      </w:pPr>
      <w:bookmarkStart w:id="52" w:name="_Toc34637805"/>
      <w:bookmarkStart w:id="53" w:name="_Toc22201162"/>
      <w:r>
        <w:rPr>
          <w:rFonts w:hint="eastAsia" w:ascii="宋体" w:hAnsi="宋体"/>
          <w:color w:val="auto"/>
          <w:sz w:val="21"/>
          <w:szCs w:val="21"/>
        </w:rPr>
        <w:t>附件9-1小型、微型企业声明函</w:t>
      </w:r>
      <w:bookmarkEnd w:id="52"/>
      <w:bookmarkEnd w:id="53"/>
    </w:p>
    <w:p>
      <w:pPr>
        <w:widowControl/>
        <w:adjustRightInd w:val="0"/>
        <w:snapToGrid w:val="0"/>
        <w:spacing w:line="360" w:lineRule="auto"/>
        <w:jc w:val="center"/>
        <w:rPr>
          <w:rFonts w:ascii="黑体" w:hAnsi="黑体" w:eastAsia="黑体" w:cs="宋体"/>
          <w:b/>
          <w:bCs/>
          <w:color w:val="auto"/>
          <w:spacing w:val="6"/>
          <w:kern w:val="0"/>
          <w:sz w:val="28"/>
          <w:szCs w:val="28"/>
        </w:rPr>
      </w:pPr>
      <w:r>
        <w:rPr>
          <w:rFonts w:hint="eastAsia" w:ascii="黑体" w:hAnsi="黑体" w:eastAsia="黑体" w:cs="黑体"/>
          <w:b/>
          <w:bCs/>
          <w:color w:val="auto"/>
          <w:spacing w:val="6"/>
          <w:kern w:val="0"/>
          <w:sz w:val="28"/>
          <w:szCs w:val="28"/>
        </w:rPr>
        <w:t>小型、微型企业</w:t>
      </w:r>
      <w:r>
        <w:rPr>
          <w:rFonts w:hint="eastAsia" w:ascii="黑体" w:hAnsi="黑体" w:eastAsia="黑体" w:cs="宋体"/>
          <w:b/>
          <w:bCs/>
          <w:color w:val="auto"/>
          <w:spacing w:val="6"/>
          <w:kern w:val="0"/>
          <w:sz w:val="28"/>
          <w:szCs w:val="28"/>
        </w:rPr>
        <w:t>声明函</w:t>
      </w:r>
    </w:p>
    <w:p>
      <w:pPr>
        <w:widowControl/>
        <w:adjustRightInd w:val="0"/>
        <w:snapToGrid w:val="0"/>
        <w:spacing w:line="360" w:lineRule="auto"/>
        <w:jc w:val="center"/>
        <w:rPr>
          <w:rFonts w:ascii="宋体" w:hAnsi="宋体" w:cs="宋体"/>
          <w:b/>
          <w:color w:val="auto"/>
          <w:spacing w:val="6"/>
          <w:kern w:val="0"/>
          <w:szCs w:val="21"/>
        </w:rPr>
      </w:pPr>
      <w:r>
        <w:rPr>
          <w:rFonts w:hint="eastAsia" w:ascii="宋体" w:hAnsi="宋体" w:cs="宋体"/>
          <w:b/>
          <w:color w:val="auto"/>
          <w:spacing w:val="6"/>
          <w:kern w:val="0"/>
          <w:szCs w:val="21"/>
        </w:rPr>
        <w:t>(不满足以下条件的无需填写)</w:t>
      </w:r>
    </w:p>
    <w:p>
      <w:pPr>
        <w:widowControl/>
        <w:adjustRightInd w:val="0"/>
        <w:snapToGrid w:val="0"/>
        <w:spacing w:line="360" w:lineRule="auto"/>
        <w:ind w:firstLine="444" w:firstLineChars="200"/>
        <w:jc w:val="left"/>
        <w:rPr>
          <w:rFonts w:ascii="宋体" w:hAnsi="宋体" w:cs="宋体"/>
          <w:color w:val="auto"/>
          <w:spacing w:val="6"/>
          <w:kern w:val="0"/>
          <w:szCs w:val="21"/>
        </w:rPr>
      </w:pPr>
    </w:p>
    <w:p>
      <w:pPr>
        <w:widowControl/>
        <w:adjustRightInd w:val="0"/>
        <w:snapToGrid w:val="0"/>
        <w:spacing w:line="360" w:lineRule="auto"/>
        <w:ind w:firstLine="444" w:firstLineChars="200"/>
        <w:jc w:val="left"/>
        <w:rPr>
          <w:rFonts w:ascii="宋体" w:hAnsi="宋体" w:cs="宋体"/>
          <w:color w:val="auto"/>
          <w:kern w:val="0"/>
          <w:szCs w:val="21"/>
        </w:rPr>
      </w:pPr>
      <w:r>
        <w:rPr>
          <w:rFonts w:hint="eastAsia" w:ascii="宋体" w:hAnsi="宋体" w:cs="宋体"/>
          <w:color w:val="auto"/>
          <w:spacing w:val="6"/>
          <w:kern w:val="0"/>
          <w:szCs w:val="21"/>
        </w:rPr>
        <w:t>本公司郑重声明，根据《政府采购促进中小企业发展暂行办法》（财库[2011]181号）的规定，本公司为</w:t>
      </w:r>
      <w:r>
        <w:rPr>
          <w:rFonts w:hint="eastAsia" w:ascii="宋体" w:hAnsi="宋体" w:cs="宋体"/>
          <w:color w:val="auto"/>
          <w:spacing w:val="6"/>
          <w:kern w:val="0"/>
          <w:szCs w:val="21"/>
          <w:u w:val="single"/>
        </w:rPr>
        <w:t xml:space="preserve">    </w:t>
      </w:r>
      <w:r>
        <w:rPr>
          <w:rFonts w:hint="eastAsia" w:ascii="宋体" w:hAnsi="宋体" w:cs="宋体"/>
          <w:color w:val="auto"/>
          <w:spacing w:val="6"/>
          <w:kern w:val="0"/>
          <w:szCs w:val="21"/>
        </w:rPr>
        <w:t>（请填写：小型、微型）企业。即，本公司同时满足以下条件：</w:t>
      </w:r>
    </w:p>
    <w:p>
      <w:pPr>
        <w:widowControl/>
        <w:adjustRightInd w:val="0"/>
        <w:snapToGrid w:val="0"/>
        <w:spacing w:line="360" w:lineRule="auto"/>
        <w:ind w:firstLine="444" w:firstLineChars="200"/>
        <w:jc w:val="left"/>
        <w:rPr>
          <w:rFonts w:ascii="宋体" w:hAnsi="宋体" w:cs="宋体"/>
          <w:color w:val="auto"/>
          <w:kern w:val="0"/>
          <w:szCs w:val="21"/>
        </w:rPr>
      </w:pPr>
      <w:r>
        <w:rPr>
          <w:rFonts w:hint="eastAsia" w:ascii="宋体" w:hAnsi="宋体" w:cs="宋体"/>
          <w:color w:val="auto"/>
          <w:spacing w:val="6"/>
          <w:kern w:val="0"/>
          <w:szCs w:val="21"/>
        </w:rPr>
        <w:t>1.根据《工业和信息化部、国家统计局、国家发展和改革委员会、财政部关于印发中小企业划型标准规定的通知》（工信部联企业[2011]300号）规定的划分标准，本公司为</w:t>
      </w:r>
      <w:r>
        <w:rPr>
          <w:rFonts w:hint="eastAsia" w:ascii="宋体" w:hAnsi="宋体" w:cs="宋体"/>
          <w:color w:val="auto"/>
          <w:spacing w:val="6"/>
          <w:kern w:val="0"/>
          <w:szCs w:val="21"/>
          <w:u w:val="single"/>
        </w:rPr>
        <w:t xml:space="preserve">     </w:t>
      </w:r>
      <w:r>
        <w:rPr>
          <w:rFonts w:hint="eastAsia" w:ascii="宋体" w:hAnsi="宋体" w:cs="宋体"/>
          <w:color w:val="auto"/>
          <w:spacing w:val="6"/>
          <w:kern w:val="0"/>
          <w:szCs w:val="21"/>
        </w:rPr>
        <w:t>（请填写：小型、微型）企业。</w:t>
      </w:r>
    </w:p>
    <w:p>
      <w:pPr>
        <w:widowControl/>
        <w:adjustRightInd w:val="0"/>
        <w:snapToGrid w:val="0"/>
        <w:spacing w:line="360" w:lineRule="auto"/>
        <w:ind w:firstLine="444" w:firstLineChars="200"/>
        <w:jc w:val="left"/>
        <w:rPr>
          <w:rFonts w:ascii="宋体" w:hAnsi="宋体" w:cs="宋体"/>
          <w:color w:val="auto"/>
          <w:spacing w:val="6"/>
          <w:kern w:val="0"/>
          <w:szCs w:val="21"/>
        </w:rPr>
      </w:pPr>
      <w:r>
        <w:rPr>
          <w:rFonts w:hint="eastAsia" w:ascii="宋体" w:hAnsi="宋体" w:cs="宋体"/>
          <w:color w:val="auto"/>
          <w:spacing w:val="6"/>
          <w:kern w:val="0"/>
          <w:szCs w:val="21"/>
        </w:rPr>
        <w:t>2.本公司参加</w:t>
      </w:r>
      <w:r>
        <w:rPr>
          <w:rFonts w:hint="eastAsia" w:ascii="宋体" w:hAnsi="宋体" w:cs="宋体"/>
          <w:color w:val="auto"/>
          <w:spacing w:val="6"/>
          <w:kern w:val="0"/>
          <w:szCs w:val="21"/>
          <w:u w:val="single"/>
        </w:rPr>
        <w:t xml:space="preserve">            </w:t>
      </w:r>
      <w:r>
        <w:rPr>
          <w:rFonts w:hint="eastAsia" w:ascii="宋体" w:hAnsi="宋体" w:cs="宋体"/>
          <w:color w:val="auto"/>
          <w:spacing w:val="6"/>
          <w:kern w:val="0"/>
          <w:szCs w:val="21"/>
        </w:rPr>
        <w:t>单位的</w:t>
      </w:r>
      <w:r>
        <w:rPr>
          <w:rFonts w:hint="eastAsia" w:ascii="宋体" w:hAnsi="宋体" w:cs="宋体"/>
          <w:color w:val="auto"/>
          <w:spacing w:val="6"/>
          <w:kern w:val="0"/>
          <w:szCs w:val="21"/>
          <w:u w:val="single"/>
        </w:rPr>
        <w:t xml:space="preserve">          </w:t>
      </w:r>
      <w:r>
        <w:rPr>
          <w:rFonts w:hint="eastAsia" w:ascii="宋体" w:hAnsi="宋体" w:cs="宋体"/>
          <w:color w:val="auto"/>
          <w:spacing w:val="6"/>
          <w:kern w:val="0"/>
          <w:szCs w:val="21"/>
        </w:rPr>
        <w:t xml:space="preserve"> 项目采购活动提供由本企业承担工程、提供服务，或者提供本节附页1“价格评审优惠货物清单”中所列货物。本条所称货物不包括使用大型企业注册商标的货物。</w:t>
      </w:r>
    </w:p>
    <w:p>
      <w:pPr>
        <w:widowControl/>
        <w:adjustRightInd w:val="0"/>
        <w:snapToGrid w:val="0"/>
        <w:spacing w:line="360" w:lineRule="auto"/>
        <w:ind w:firstLine="444" w:firstLineChars="200"/>
        <w:jc w:val="left"/>
        <w:rPr>
          <w:rFonts w:ascii="宋体" w:hAnsi="宋体" w:cs="宋体"/>
          <w:color w:val="auto"/>
          <w:spacing w:val="6"/>
          <w:kern w:val="0"/>
          <w:szCs w:val="21"/>
        </w:rPr>
      </w:pPr>
    </w:p>
    <w:p>
      <w:pPr>
        <w:widowControl/>
        <w:adjustRightInd w:val="0"/>
        <w:snapToGrid w:val="0"/>
        <w:spacing w:line="360" w:lineRule="auto"/>
        <w:ind w:firstLine="420" w:firstLineChars="200"/>
        <w:jc w:val="left"/>
        <w:rPr>
          <w:rFonts w:ascii="宋体" w:hAnsi="宋体" w:cs="宋体"/>
          <w:color w:val="auto"/>
          <w:kern w:val="0"/>
          <w:szCs w:val="21"/>
        </w:rPr>
      </w:pPr>
    </w:p>
    <w:p>
      <w:pPr>
        <w:widowControl/>
        <w:adjustRightInd w:val="0"/>
        <w:snapToGrid w:val="0"/>
        <w:spacing w:line="360" w:lineRule="auto"/>
        <w:ind w:firstLine="444" w:firstLineChars="200"/>
        <w:jc w:val="left"/>
        <w:rPr>
          <w:rFonts w:ascii="宋体" w:hAnsi="宋体" w:cs="宋体"/>
          <w:color w:val="auto"/>
          <w:kern w:val="0"/>
          <w:szCs w:val="21"/>
        </w:rPr>
      </w:pPr>
      <w:r>
        <w:rPr>
          <w:rFonts w:hint="eastAsia" w:ascii="宋体" w:hAnsi="宋体" w:cs="宋体"/>
          <w:color w:val="auto"/>
          <w:spacing w:val="6"/>
          <w:kern w:val="0"/>
          <w:szCs w:val="21"/>
        </w:rPr>
        <w:t>本公司对上述声明的真实性负责。如有虚假，将依法承担相应责任。</w:t>
      </w:r>
    </w:p>
    <w:p>
      <w:pPr>
        <w:widowControl/>
        <w:adjustRightInd w:val="0"/>
        <w:snapToGrid w:val="0"/>
        <w:spacing w:line="360" w:lineRule="auto"/>
        <w:ind w:firstLine="420" w:firstLineChars="200"/>
        <w:jc w:val="center"/>
        <w:rPr>
          <w:rFonts w:ascii="宋体" w:hAnsi="宋体" w:cs="宋体"/>
          <w:color w:val="auto"/>
          <w:kern w:val="0"/>
          <w:szCs w:val="21"/>
        </w:rPr>
      </w:pPr>
    </w:p>
    <w:p>
      <w:pPr>
        <w:widowControl/>
        <w:adjustRightInd w:val="0"/>
        <w:snapToGrid w:val="0"/>
        <w:spacing w:line="360" w:lineRule="auto"/>
        <w:ind w:firstLine="444" w:firstLineChars="200"/>
        <w:jc w:val="center"/>
        <w:rPr>
          <w:rFonts w:ascii="宋体" w:hAnsi="宋体" w:cs="宋体"/>
          <w:color w:val="auto"/>
          <w:spacing w:val="6"/>
          <w:kern w:val="0"/>
          <w:szCs w:val="21"/>
          <w:u w:val="single"/>
        </w:rPr>
      </w:pPr>
      <w:r>
        <w:rPr>
          <w:rFonts w:hint="eastAsia" w:ascii="宋体" w:hAnsi="宋体" w:cs="宋体"/>
          <w:color w:val="auto"/>
          <w:spacing w:val="6"/>
          <w:kern w:val="0"/>
          <w:szCs w:val="21"/>
        </w:rPr>
        <w:t xml:space="preserve">             供应商名称（盖单位公章）：</w:t>
      </w:r>
      <w:r>
        <w:rPr>
          <w:rFonts w:hint="eastAsia" w:ascii="宋体" w:hAnsi="宋体" w:cs="宋体"/>
          <w:color w:val="auto"/>
          <w:spacing w:val="6"/>
          <w:kern w:val="0"/>
          <w:szCs w:val="21"/>
          <w:u w:val="single"/>
        </w:rPr>
        <w:t xml:space="preserve">           </w:t>
      </w:r>
    </w:p>
    <w:p>
      <w:pPr>
        <w:widowControl/>
        <w:adjustRightInd w:val="0"/>
        <w:snapToGrid w:val="0"/>
        <w:spacing w:line="360" w:lineRule="auto"/>
        <w:ind w:firstLine="444" w:firstLineChars="200"/>
        <w:jc w:val="center"/>
        <w:rPr>
          <w:rFonts w:ascii="宋体" w:hAnsi="宋体" w:cs="宋体"/>
          <w:color w:val="auto"/>
          <w:spacing w:val="6"/>
          <w:kern w:val="0"/>
          <w:szCs w:val="21"/>
          <w:u w:val="single"/>
        </w:rPr>
      </w:pPr>
      <w:r>
        <w:rPr>
          <w:rFonts w:hint="eastAsia" w:ascii="宋体" w:hAnsi="宋体" w:cs="宋体"/>
          <w:color w:val="auto"/>
          <w:spacing w:val="6"/>
          <w:kern w:val="0"/>
          <w:szCs w:val="21"/>
        </w:rPr>
        <w:t xml:space="preserve">                   日 期：</w:t>
      </w:r>
      <w:r>
        <w:rPr>
          <w:rFonts w:hint="eastAsia" w:ascii="宋体" w:hAnsi="宋体" w:cs="宋体"/>
          <w:color w:val="auto"/>
          <w:spacing w:val="6"/>
          <w:kern w:val="0"/>
          <w:szCs w:val="21"/>
          <w:u w:val="single"/>
        </w:rPr>
        <w:t xml:space="preserve">              </w:t>
      </w:r>
    </w:p>
    <w:p>
      <w:pPr>
        <w:widowControl/>
        <w:adjustRightInd w:val="0"/>
        <w:snapToGrid w:val="0"/>
        <w:spacing w:line="360" w:lineRule="auto"/>
        <w:ind w:firstLine="446" w:firstLineChars="200"/>
        <w:jc w:val="center"/>
        <w:rPr>
          <w:rFonts w:ascii="宋体" w:hAnsi="宋体" w:cs="宋体"/>
          <w:b/>
          <w:color w:val="auto"/>
          <w:spacing w:val="6"/>
          <w:kern w:val="0"/>
          <w:szCs w:val="21"/>
          <w:u w:val="single"/>
        </w:rPr>
      </w:pPr>
    </w:p>
    <w:p>
      <w:pPr>
        <w:widowControl/>
        <w:adjustRightInd w:val="0"/>
        <w:snapToGrid w:val="0"/>
        <w:spacing w:line="360" w:lineRule="auto"/>
        <w:ind w:firstLine="446" w:firstLineChars="200"/>
        <w:jc w:val="left"/>
        <w:rPr>
          <w:rFonts w:ascii="宋体" w:hAnsi="宋体" w:cs="宋体"/>
          <w:b/>
          <w:bCs/>
          <w:color w:val="auto"/>
          <w:spacing w:val="6"/>
          <w:kern w:val="0"/>
          <w:szCs w:val="21"/>
        </w:rPr>
      </w:pPr>
    </w:p>
    <w:p>
      <w:pPr>
        <w:pStyle w:val="7"/>
        <w:rPr>
          <w:rFonts w:ascii="宋体" w:hAnsi="宋体" w:eastAsia="宋体"/>
          <w:color w:val="auto"/>
          <w:sz w:val="21"/>
          <w:szCs w:val="21"/>
        </w:rPr>
      </w:pPr>
      <w:r>
        <w:rPr>
          <w:rFonts w:ascii="宋体" w:cs="宋体"/>
          <w:color w:val="auto"/>
          <w:spacing w:val="6"/>
          <w:kern w:val="0"/>
        </w:rPr>
        <w:br w:type="page"/>
      </w:r>
      <w:bookmarkStart w:id="54" w:name="_Toc22201163"/>
      <w:r>
        <w:rPr>
          <w:rFonts w:hint="eastAsia" w:ascii="宋体" w:hAnsi="宋体" w:eastAsia="宋体" w:cs="宋体"/>
          <w:color w:val="auto"/>
          <w:spacing w:val="6"/>
          <w:kern w:val="0"/>
          <w:sz w:val="21"/>
          <w:szCs w:val="21"/>
        </w:rPr>
        <w:t xml:space="preserve">附页1 </w:t>
      </w:r>
      <w:r>
        <w:rPr>
          <w:rFonts w:hint="eastAsia" w:ascii="宋体" w:hAnsi="宋体" w:eastAsia="宋体"/>
          <w:color w:val="auto"/>
          <w:sz w:val="21"/>
          <w:szCs w:val="21"/>
        </w:rPr>
        <w:t>价格评审优惠货物清单</w:t>
      </w:r>
      <w:bookmarkEnd w:id="54"/>
    </w:p>
    <w:p>
      <w:pPr>
        <w:adjustRightInd w:val="0"/>
        <w:snapToGrid w:val="0"/>
        <w:spacing w:before="50" w:line="360" w:lineRule="auto"/>
        <w:jc w:val="center"/>
        <w:rPr>
          <w:rFonts w:ascii="宋体" w:hAnsi="宋体"/>
          <w:color w:val="auto"/>
          <w:szCs w:val="21"/>
        </w:rPr>
      </w:pPr>
      <w:r>
        <w:rPr>
          <w:rFonts w:hint="eastAsia" w:ascii="黑体" w:hAnsi="宋体" w:eastAsia="黑体"/>
          <w:b/>
          <w:color w:val="auto"/>
          <w:sz w:val="28"/>
          <w:szCs w:val="28"/>
        </w:rPr>
        <w:t>价格评审优惠货物清单</w:t>
      </w:r>
    </w:p>
    <w:p>
      <w:pPr>
        <w:adjustRightInd w:val="0"/>
        <w:snapToGrid w:val="0"/>
        <w:spacing w:before="50" w:line="360" w:lineRule="auto"/>
        <w:rPr>
          <w:rFonts w:ascii="宋体" w:hAnsi="宋体"/>
          <w:color w:val="auto"/>
          <w:szCs w:val="21"/>
        </w:rPr>
      </w:pPr>
      <w:r>
        <w:rPr>
          <w:rFonts w:hint="eastAsia" w:ascii="宋体" w:hAnsi="宋体"/>
          <w:color w:val="auto"/>
          <w:szCs w:val="21"/>
        </w:rPr>
        <w:t>采购代理编号：</w:t>
      </w:r>
      <w:r>
        <w:rPr>
          <w:rFonts w:hint="eastAsia" w:ascii="宋体" w:hAnsi="宋体"/>
          <w:color w:val="auto"/>
          <w:szCs w:val="21"/>
          <w:u w:val="single"/>
        </w:rPr>
        <w:t>__    ________</w:t>
      </w:r>
      <w:r>
        <w:rPr>
          <w:rFonts w:hint="eastAsia" w:ascii="宋体" w:hAnsi="宋体"/>
          <w:color w:val="auto"/>
          <w:szCs w:val="21"/>
        </w:rPr>
        <w:t xml:space="preserve">                       项目名称：</w:t>
      </w:r>
      <w:r>
        <w:rPr>
          <w:rFonts w:hint="eastAsia" w:ascii="宋体" w:hAnsi="宋体"/>
          <w:color w:val="auto"/>
          <w:szCs w:val="21"/>
          <w:u w:val="single"/>
        </w:rPr>
        <w:t>____            ______</w:t>
      </w:r>
      <w:r>
        <w:rPr>
          <w:rFonts w:hint="eastAsia" w:ascii="宋体" w:hAnsi="宋体"/>
          <w:color w:val="auto"/>
          <w:szCs w:val="21"/>
        </w:rPr>
        <w:t xml:space="preserve"> </w:t>
      </w:r>
    </w:p>
    <w:p>
      <w:pPr>
        <w:adjustRightInd w:val="0"/>
        <w:snapToGrid w:val="0"/>
        <w:spacing w:before="50" w:line="360" w:lineRule="auto"/>
        <w:rPr>
          <w:rFonts w:ascii="宋体" w:hAnsi="宋体"/>
          <w:color w:val="auto"/>
          <w:szCs w:val="21"/>
        </w:rPr>
      </w:pPr>
      <w:r>
        <w:rPr>
          <w:rFonts w:hint="eastAsia" w:ascii="宋体" w:hAnsi="宋体"/>
          <w:color w:val="auto"/>
          <w:szCs w:val="21"/>
        </w:rPr>
        <w:t>包       号：</w:t>
      </w:r>
      <w:r>
        <w:rPr>
          <w:rFonts w:hint="eastAsia" w:ascii="宋体" w:hAnsi="宋体"/>
          <w:color w:val="auto"/>
          <w:szCs w:val="21"/>
          <w:u w:val="single"/>
        </w:rPr>
        <w:t>__    ________</w:t>
      </w:r>
      <w:r>
        <w:rPr>
          <w:rFonts w:hint="eastAsia" w:ascii="宋体" w:hAnsi="宋体"/>
          <w:color w:val="auto"/>
          <w:szCs w:val="21"/>
        </w:rPr>
        <w:t xml:space="preserve">                        包名称：</w:t>
      </w:r>
      <w:r>
        <w:rPr>
          <w:rFonts w:hint="eastAsia" w:ascii="宋体" w:hAnsi="宋体"/>
          <w:color w:val="auto"/>
          <w:szCs w:val="21"/>
          <w:u w:val="single"/>
        </w:rPr>
        <w:t>___          _______</w:t>
      </w:r>
      <w:r>
        <w:rPr>
          <w:rFonts w:hint="eastAsia" w:ascii="宋体" w:hAnsi="宋体"/>
          <w:color w:val="auto"/>
          <w:szCs w:val="21"/>
        </w:rPr>
        <w:t xml:space="preserve"> </w:t>
      </w:r>
    </w:p>
    <w:tbl>
      <w:tblPr>
        <w:tblStyle w:val="21"/>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34"/>
        <w:gridCol w:w="1134"/>
        <w:gridCol w:w="1134"/>
        <w:gridCol w:w="1701"/>
        <w:gridCol w:w="1843"/>
        <w:gridCol w:w="113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60" w:hRule="atLeast"/>
        </w:trPr>
        <w:tc>
          <w:tcPr>
            <w:tcW w:w="8789" w:type="dxa"/>
            <w:gridSpan w:val="7"/>
            <w:vAlign w:val="center"/>
          </w:tcPr>
          <w:p>
            <w:pPr>
              <w:widowControl/>
              <w:adjustRightInd w:val="0"/>
              <w:snapToGrid w:val="0"/>
              <w:spacing w:line="360" w:lineRule="auto"/>
              <w:ind w:firstLine="480" w:firstLineChars="200"/>
              <w:jc w:val="left"/>
              <w:rPr>
                <w:rFonts w:ascii="黑体" w:hAnsi="宋体" w:eastAsia="黑体"/>
                <w:color w:val="auto"/>
                <w:kern w:val="0"/>
                <w:sz w:val="24"/>
              </w:rPr>
            </w:pPr>
            <w:r>
              <w:rPr>
                <w:rFonts w:hint="eastAsia" w:ascii="黑体" w:hAnsi="宋体" w:eastAsia="黑体"/>
                <w:color w:val="auto"/>
                <w:kern w:val="0"/>
                <w:sz w:val="24"/>
              </w:rPr>
              <w:t>以下为供应商提供的享受价格评审优惠的货物，供应商对本表的真实性负责。如有虚假，将依法承担相应责任。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61" w:hRule="atLeast"/>
        </w:trPr>
        <w:tc>
          <w:tcPr>
            <w:tcW w:w="709"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1</w:t>
            </w:r>
          </w:p>
        </w:tc>
        <w:tc>
          <w:tcPr>
            <w:tcW w:w="1134"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3</w:t>
            </w:r>
          </w:p>
        </w:tc>
        <w:tc>
          <w:tcPr>
            <w:tcW w:w="1134" w:type="dxa"/>
            <w:tcBorders>
              <w:left w:val="single" w:color="auto" w:sz="4" w:space="0"/>
            </w:tcBorders>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4</w:t>
            </w:r>
          </w:p>
        </w:tc>
        <w:tc>
          <w:tcPr>
            <w:tcW w:w="1701"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5</w:t>
            </w:r>
          </w:p>
        </w:tc>
        <w:tc>
          <w:tcPr>
            <w:tcW w:w="1843"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6</w:t>
            </w:r>
          </w:p>
        </w:tc>
        <w:tc>
          <w:tcPr>
            <w:tcW w:w="1134"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83" w:hRule="atLeast"/>
        </w:trPr>
        <w:tc>
          <w:tcPr>
            <w:tcW w:w="709"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序号</w:t>
            </w:r>
          </w:p>
        </w:tc>
        <w:tc>
          <w:tcPr>
            <w:tcW w:w="1134"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规格型号</w:t>
            </w:r>
          </w:p>
        </w:tc>
        <w:tc>
          <w:tcPr>
            <w:tcW w:w="1134" w:type="dxa"/>
            <w:tcBorders>
              <w:left w:val="single" w:color="auto" w:sz="4" w:space="0"/>
            </w:tcBorders>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价格（元）</w:t>
            </w:r>
          </w:p>
        </w:tc>
        <w:tc>
          <w:tcPr>
            <w:tcW w:w="1701"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货物制造商名称</w:t>
            </w:r>
          </w:p>
        </w:tc>
        <w:tc>
          <w:tcPr>
            <w:tcW w:w="1843"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货物制造商类型</w:t>
            </w:r>
          </w:p>
        </w:tc>
        <w:tc>
          <w:tcPr>
            <w:tcW w:w="1134"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商标名称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color w:val="auto"/>
                <w:szCs w:val="21"/>
              </w:rPr>
            </w:pPr>
          </w:p>
        </w:tc>
        <w:tc>
          <w:tcPr>
            <w:tcW w:w="1134" w:type="dxa"/>
            <w:vAlign w:val="center"/>
          </w:tcPr>
          <w:p>
            <w:pPr>
              <w:adjustRightInd w:val="0"/>
              <w:snapToGrid w:val="0"/>
              <w:spacing w:line="360" w:lineRule="auto"/>
              <w:jc w:val="center"/>
              <w:rPr>
                <w:rFonts w:ascii="宋体" w:hAnsi="宋体"/>
                <w:color w:val="auto"/>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color w:val="auto"/>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color w:val="auto"/>
                <w:szCs w:val="21"/>
              </w:rPr>
            </w:pPr>
          </w:p>
        </w:tc>
        <w:tc>
          <w:tcPr>
            <w:tcW w:w="1701" w:type="dxa"/>
            <w:vAlign w:val="center"/>
          </w:tcPr>
          <w:p>
            <w:pPr>
              <w:adjustRightInd w:val="0"/>
              <w:snapToGrid w:val="0"/>
              <w:spacing w:line="360" w:lineRule="auto"/>
              <w:jc w:val="center"/>
              <w:rPr>
                <w:rFonts w:ascii="宋体" w:hAnsi="宋体"/>
                <w:color w:val="auto"/>
                <w:szCs w:val="21"/>
              </w:rPr>
            </w:pPr>
          </w:p>
        </w:tc>
        <w:tc>
          <w:tcPr>
            <w:tcW w:w="1843" w:type="dxa"/>
          </w:tcPr>
          <w:p>
            <w:pPr>
              <w:adjustRightInd w:val="0"/>
              <w:snapToGrid w:val="0"/>
              <w:spacing w:line="360" w:lineRule="auto"/>
              <w:jc w:val="center"/>
              <w:rPr>
                <w:rFonts w:ascii="宋体" w:hAnsi="宋体"/>
                <w:color w:val="auto"/>
                <w:szCs w:val="21"/>
              </w:rPr>
            </w:pPr>
          </w:p>
        </w:tc>
        <w:tc>
          <w:tcPr>
            <w:tcW w:w="1134" w:type="dxa"/>
            <w:vAlign w:val="center"/>
          </w:tcPr>
          <w:p>
            <w:pPr>
              <w:adjustRightInd w:val="0"/>
              <w:snapToGrid w:val="0"/>
              <w:spacing w:line="360" w:lineRule="auto"/>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color w:val="auto"/>
                <w:szCs w:val="21"/>
              </w:rPr>
            </w:pPr>
          </w:p>
        </w:tc>
        <w:tc>
          <w:tcPr>
            <w:tcW w:w="1134" w:type="dxa"/>
            <w:vAlign w:val="center"/>
          </w:tcPr>
          <w:p>
            <w:pPr>
              <w:adjustRightInd w:val="0"/>
              <w:snapToGrid w:val="0"/>
              <w:spacing w:line="360" w:lineRule="auto"/>
              <w:jc w:val="center"/>
              <w:rPr>
                <w:rFonts w:ascii="宋体" w:hAnsi="宋体"/>
                <w:color w:val="auto"/>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color w:val="auto"/>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color w:val="auto"/>
                <w:szCs w:val="21"/>
              </w:rPr>
            </w:pPr>
          </w:p>
        </w:tc>
        <w:tc>
          <w:tcPr>
            <w:tcW w:w="1701" w:type="dxa"/>
            <w:vAlign w:val="center"/>
          </w:tcPr>
          <w:p>
            <w:pPr>
              <w:adjustRightInd w:val="0"/>
              <w:snapToGrid w:val="0"/>
              <w:spacing w:line="360" w:lineRule="auto"/>
              <w:jc w:val="center"/>
              <w:rPr>
                <w:rFonts w:ascii="宋体" w:hAnsi="宋体"/>
                <w:color w:val="auto"/>
                <w:szCs w:val="21"/>
              </w:rPr>
            </w:pPr>
          </w:p>
        </w:tc>
        <w:tc>
          <w:tcPr>
            <w:tcW w:w="1843" w:type="dxa"/>
          </w:tcPr>
          <w:p>
            <w:pPr>
              <w:adjustRightInd w:val="0"/>
              <w:snapToGrid w:val="0"/>
              <w:spacing w:line="360" w:lineRule="auto"/>
              <w:jc w:val="center"/>
              <w:rPr>
                <w:rFonts w:ascii="宋体" w:hAnsi="宋体"/>
                <w:color w:val="auto"/>
                <w:szCs w:val="21"/>
              </w:rPr>
            </w:pPr>
          </w:p>
        </w:tc>
        <w:tc>
          <w:tcPr>
            <w:tcW w:w="1134" w:type="dxa"/>
            <w:vAlign w:val="center"/>
          </w:tcPr>
          <w:p>
            <w:pPr>
              <w:adjustRightInd w:val="0"/>
              <w:snapToGrid w:val="0"/>
              <w:spacing w:line="360" w:lineRule="auto"/>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color w:val="auto"/>
                <w:szCs w:val="21"/>
              </w:rPr>
            </w:pPr>
          </w:p>
        </w:tc>
        <w:tc>
          <w:tcPr>
            <w:tcW w:w="1134" w:type="dxa"/>
            <w:vAlign w:val="center"/>
          </w:tcPr>
          <w:p>
            <w:pPr>
              <w:adjustRightInd w:val="0"/>
              <w:snapToGrid w:val="0"/>
              <w:spacing w:line="360" w:lineRule="auto"/>
              <w:jc w:val="center"/>
              <w:rPr>
                <w:rFonts w:ascii="宋体" w:hAnsi="宋体"/>
                <w:color w:val="auto"/>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color w:val="auto"/>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color w:val="auto"/>
                <w:szCs w:val="21"/>
              </w:rPr>
            </w:pPr>
          </w:p>
        </w:tc>
        <w:tc>
          <w:tcPr>
            <w:tcW w:w="1701" w:type="dxa"/>
            <w:vAlign w:val="center"/>
          </w:tcPr>
          <w:p>
            <w:pPr>
              <w:adjustRightInd w:val="0"/>
              <w:snapToGrid w:val="0"/>
              <w:spacing w:line="360" w:lineRule="auto"/>
              <w:jc w:val="center"/>
              <w:rPr>
                <w:rFonts w:ascii="宋体" w:hAnsi="宋体"/>
                <w:color w:val="auto"/>
                <w:szCs w:val="21"/>
              </w:rPr>
            </w:pPr>
          </w:p>
        </w:tc>
        <w:tc>
          <w:tcPr>
            <w:tcW w:w="1843" w:type="dxa"/>
          </w:tcPr>
          <w:p>
            <w:pPr>
              <w:adjustRightInd w:val="0"/>
              <w:snapToGrid w:val="0"/>
              <w:spacing w:line="360" w:lineRule="auto"/>
              <w:jc w:val="center"/>
              <w:rPr>
                <w:rFonts w:ascii="宋体" w:hAnsi="宋体"/>
                <w:color w:val="auto"/>
                <w:szCs w:val="21"/>
              </w:rPr>
            </w:pPr>
          </w:p>
        </w:tc>
        <w:tc>
          <w:tcPr>
            <w:tcW w:w="1134" w:type="dxa"/>
            <w:vAlign w:val="center"/>
          </w:tcPr>
          <w:p>
            <w:pPr>
              <w:adjustRightInd w:val="0"/>
              <w:snapToGrid w:val="0"/>
              <w:spacing w:line="360" w:lineRule="auto"/>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color w:val="auto"/>
                <w:szCs w:val="21"/>
              </w:rPr>
            </w:pPr>
          </w:p>
        </w:tc>
        <w:tc>
          <w:tcPr>
            <w:tcW w:w="1134" w:type="dxa"/>
            <w:vAlign w:val="center"/>
          </w:tcPr>
          <w:p>
            <w:pPr>
              <w:adjustRightInd w:val="0"/>
              <w:snapToGrid w:val="0"/>
              <w:spacing w:line="360" w:lineRule="auto"/>
              <w:jc w:val="center"/>
              <w:rPr>
                <w:rFonts w:ascii="宋体" w:hAnsi="宋体"/>
                <w:color w:val="auto"/>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color w:val="auto"/>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color w:val="auto"/>
                <w:szCs w:val="21"/>
              </w:rPr>
            </w:pPr>
          </w:p>
        </w:tc>
        <w:tc>
          <w:tcPr>
            <w:tcW w:w="1701" w:type="dxa"/>
            <w:vAlign w:val="center"/>
          </w:tcPr>
          <w:p>
            <w:pPr>
              <w:adjustRightInd w:val="0"/>
              <w:snapToGrid w:val="0"/>
              <w:spacing w:line="360" w:lineRule="auto"/>
              <w:jc w:val="center"/>
              <w:rPr>
                <w:rFonts w:ascii="宋体" w:hAnsi="宋体"/>
                <w:color w:val="auto"/>
                <w:szCs w:val="21"/>
              </w:rPr>
            </w:pPr>
          </w:p>
        </w:tc>
        <w:tc>
          <w:tcPr>
            <w:tcW w:w="1843" w:type="dxa"/>
          </w:tcPr>
          <w:p>
            <w:pPr>
              <w:adjustRightInd w:val="0"/>
              <w:snapToGrid w:val="0"/>
              <w:spacing w:line="360" w:lineRule="auto"/>
              <w:jc w:val="center"/>
              <w:rPr>
                <w:rFonts w:ascii="宋体" w:hAnsi="宋体"/>
                <w:color w:val="auto"/>
                <w:szCs w:val="21"/>
              </w:rPr>
            </w:pPr>
          </w:p>
        </w:tc>
        <w:tc>
          <w:tcPr>
            <w:tcW w:w="1134" w:type="dxa"/>
            <w:vAlign w:val="center"/>
          </w:tcPr>
          <w:p>
            <w:pPr>
              <w:adjustRightInd w:val="0"/>
              <w:snapToGrid w:val="0"/>
              <w:spacing w:line="360" w:lineRule="auto"/>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color w:val="auto"/>
                <w:szCs w:val="21"/>
              </w:rPr>
            </w:pPr>
            <w:r>
              <w:rPr>
                <w:rFonts w:hint="eastAsia" w:ascii="宋体" w:hAnsi="宋体"/>
                <w:color w:val="auto"/>
                <w:szCs w:val="21"/>
              </w:rPr>
              <w:t>小计</w:t>
            </w:r>
          </w:p>
        </w:tc>
        <w:tc>
          <w:tcPr>
            <w:tcW w:w="1134" w:type="dxa"/>
            <w:vAlign w:val="center"/>
          </w:tcPr>
          <w:p>
            <w:pPr>
              <w:adjustRightInd w:val="0"/>
              <w:snapToGrid w:val="0"/>
              <w:spacing w:line="360" w:lineRule="auto"/>
              <w:jc w:val="center"/>
              <w:rPr>
                <w:rFonts w:ascii="宋体" w:hAnsi="宋体"/>
                <w:color w:val="auto"/>
                <w:szCs w:val="21"/>
              </w:rPr>
            </w:pPr>
            <w:r>
              <w:rPr>
                <w:rFonts w:hint="eastAsia" w:ascii="宋体" w:hAnsi="宋体"/>
                <w:b/>
                <w:color w:val="auto"/>
                <w:szCs w:val="21"/>
              </w:rPr>
              <w:t>/</w:t>
            </w:r>
          </w:p>
        </w:tc>
        <w:tc>
          <w:tcPr>
            <w:tcW w:w="1134" w:type="dxa"/>
            <w:tcBorders>
              <w:right w:val="single" w:color="auto" w:sz="4" w:space="0"/>
            </w:tcBorders>
            <w:vAlign w:val="center"/>
          </w:tcPr>
          <w:p>
            <w:pPr>
              <w:adjustRightInd w:val="0"/>
              <w:snapToGrid w:val="0"/>
              <w:spacing w:line="360" w:lineRule="auto"/>
              <w:jc w:val="center"/>
              <w:rPr>
                <w:rFonts w:ascii="宋体" w:hAnsi="宋体"/>
                <w:color w:val="auto"/>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color w:val="auto"/>
                <w:szCs w:val="21"/>
              </w:rPr>
            </w:pPr>
          </w:p>
        </w:tc>
        <w:tc>
          <w:tcPr>
            <w:tcW w:w="1701" w:type="dxa"/>
            <w:vAlign w:val="center"/>
          </w:tcPr>
          <w:p>
            <w:pPr>
              <w:adjustRightInd w:val="0"/>
              <w:snapToGrid w:val="0"/>
              <w:spacing w:line="360" w:lineRule="auto"/>
              <w:jc w:val="center"/>
              <w:rPr>
                <w:rFonts w:ascii="宋体" w:hAnsi="宋体"/>
                <w:color w:val="auto"/>
                <w:szCs w:val="21"/>
              </w:rPr>
            </w:pPr>
            <w:r>
              <w:rPr>
                <w:rFonts w:hint="eastAsia" w:ascii="宋体" w:hAnsi="宋体"/>
                <w:b/>
                <w:color w:val="auto"/>
                <w:szCs w:val="21"/>
              </w:rPr>
              <w:t>/</w:t>
            </w:r>
          </w:p>
        </w:tc>
        <w:tc>
          <w:tcPr>
            <w:tcW w:w="1843" w:type="dxa"/>
            <w:vAlign w:val="center"/>
          </w:tcPr>
          <w:p>
            <w:pPr>
              <w:adjustRightInd w:val="0"/>
              <w:snapToGrid w:val="0"/>
              <w:spacing w:line="360" w:lineRule="auto"/>
              <w:jc w:val="center"/>
              <w:rPr>
                <w:rFonts w:ascii="宋体" w:hAnsi="宋体"/>
                <w:color w:val="auto"/>
                <w:szCs w:val="21"/>
              </w:rPr>
            </w:pPr>
            <w:r>
              <w:rPr>
                <w:rFonts w:hint="eastAsia" w:ascii="宋体" w:hAnsi="宋体"/>
                <w:b/>
                <w:color w:val="auto"/>
                <w:szCs w:val="21"/>
              </w:rPr>
              <w:t>/</w:t>
            </w:r>
          </w:p>
        </w:tc>
        <w:tc>
          <w:tcPr>
            <w:tcW w:w="1134" w:type="dxa"/>
            <w:vAlign w:val="center"/>
          </w:tcPr>
          <w:p>
            <w:pPr>
              <w:adjustRightInd w:val="0"/>
              <w:snapToGrid w:val="0"/>
              <w:spacing w:line="360" w:lineRule="auto"/>
              <w:jc w:val="center"/>
              <w:rPr>
                <w:rFonts w:ascii="宋体" w:hAnsi="宋体"/>
                <w:color w:val="auto"/>
                <w:szCs w:val="21"/>
              </w:rPr>
            </w:pPr>
            <w:r>
              <w:rPr>
                <w:rFonts w:hint="eastAsia" w:ascii="宋体" w:hAnsi="宋体"/>
                <w:b/>
                <w:color w:val="auto"/>
                <w:szCs w:val="21"/>
              </w:rPr>
              <w:t>/</w:t>
            </w:r>
          </w:p>
        </w:tc>
      </w:tr>
    </w:tbl>
    <w:p>
      <w:pPr>
        <w:adjustRightInd w:val="0"/>
        <w:snapToGrid w:val="0"/>
        <w:spacing w:line="360" w:lineRule="auto"/>
        <w:rPr>
          <w:rFonts w:ascii="宋体" w:hAnsi="宋体"/>
          <w:color w:val="auto"/>
          <w:szCs w:val="21"/>
        </w:rPr>
      </w:pPr>
      <w:r>
        <w:rPr>
          <w:rFonts w:hint="eastAsia" w:ascii="宋体" w:hAnsi="宋体"/>
          <w:color w:val="auto"/>
          <w:szCs w:val="21"/>
        </w:rPr>
        <w:t>说明：1、本清单用于计算政府采购价格评审优惠应享受的政府采购政策价格扣除。提供附件9-1、附件9-2、附件9-3的，且提供的货物为小型、微型企业制造的，包括视同小型、微型企业，享受评审中价格扣除的监狱企业、残疾人福利性单位制造的货物。货物制造商类型填写小型、微型企业或监狱企业或残疾人福利性单位。</w:t>
      </w:r>
    </w:p>
    <w:p>
      <w:pPr>
        <w:adjustRightInd w:val="0"/>
        <w:snapToGrid w:val="0"/>
        <w:spacing w:line="360" w:lineRule="auto"/>
        <w:ind w:firstLine="630" w:firstLineChars="300"/>
        <w:rPr>
          <w:rFonts w:ascii="宋体" w:hAnsi="宋体"/>
          <w:color w:val="auto"/>
          <w:szCs w:val="21"/>
        </w:rPr>
      </w:pPr>
      <w:r>
        <w:rPr>
          <w:rFonts w:hint="eastAsia" w:ascii="宋体" w:hAnsi="宋体"/>
          <w:color w:val="auto"/>
          <w:szCs w:val="21"/>
        </w:rPr>
        <w:t>2、栏目4“价格”为综合单价，包含该货物所有隐含的内容，如运输费、保险费、安装调试费、管理费和利润等。</w:t>
      </w:r>
    </w:p>
    <w:p>
      <w:pPr>
        <w:adjustRightInd w:val="0"/>
        <w:snapToGrid w:val="0"/>
        <w:spacing w:line="360" w:lineRule="auto"/>
        <w:ind w:firstLine="630" w:firstLineChars="300"/>
        <w:rPr>
          <w:rFonts w:ascii="宋体" w:hAnsi="宋体"/>
          <w:color w:val="auto"/>
          <w:szCs w:val="21"/>
        </w:rPr>
      </w:pPr>
    </w:p>
    <w:p>
      <w:pPr>
        <w:adjustRightInd w:val="0"/>
        <w:snapToGrid w:val="0"/>
        <w:spacing w:line="360" w:lineRule="auto"/>
        <w:ind w:firstLine="630" w:firstLineChars="300"/>
        <w:rPr>
          <w:rFonts w:ascii="宋体" w:hAnsi="宋体"/>
          <w:color w:val="auto"/>
          <w:szCs w:val="21"/>
        </w:rPr>
      </w:pP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供应商名称（盖单位公章）：</w:t>
      </w:r>
    </w:p>
    <w:p>
      <w:pPr>
        <w:adjustRightInd w:val="0"/>
        <w:snapToGrid w:val="0"/>
        <w:spacing w:before="156" w:beforeLines="50"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或其委托代理人（签字或印章）：</w:t>
      </w:r>
      <w:r>
        <w:rPr>
          <w:rFonts w:hint="eastAsia" w:ascii="宋体" w:hAnsi="宋体"/>
          <w:color w:val="auto"/>
          <w:szCs w:val="21"/>
          <w:u w:val="single"/>
        </w:rPr>
        <w:t xml:space="preserve">       </w:t>
      </w:r>
    </w:p>
    <w:p>
      <w:pPr>
        <w:adjustRightInd w:val="0"/>
        <w:snapToGrid w:val="0"/>
        <w:spacing w:before="156" w:beforeLines="50" w:line="360" w:lineRule="auto"/>
        <w:rPr>
          <w:color w:val="auto"/>
        </w:rPr>
      </w:pPr>
      <w:r>
        <w:rPr>
          <w:rFonts w:hint="eastAsia"/>
          <w:color w:val="auto"/>
        </w:rPr>
        <w:t>日期：        年    月   日</w:t>
      </w:r>
    </w:p>
    <w:p>
      <w:pPr>
        <w:pStyle w:val="6"/>
        <w:rPr>
          <w:rFonts w:ascii="宋体" w:hAnsi="宋体"/>
          <w:color w:val="auto"/>
          <w:spacing w:val="6"/>
          <w:sz w:val="21"/>
        </w:rPr>
      </w:pPr>
      <w:r>
        <w:rPr>
          <w:rFonts w:ascii="黑体" w:hAnsi="华文中宋" w:cs="宋体"/>
          <w:color w:val="auto"/>
          <w:spacing w:val="6"/>
          <w:kern w:val="0"/>
        </w:rPr>
        <w:br w:type="page"/>
      </w:r>
      <w:bookmarkStart w:id="55" w:name="_Toc22201164"/>
      <w:bookmarkStart w:id="56" w:name="_Toc34637806"/>
      <w:r>
        <w:rPr>
          <w:rFonts w:hint="eastAsia" w:ascii="宋体" w:hAnsi="宋体" w:cs="宋体"/>
          <w:color w:val="auto"/>
          <w:spacing w:val="6"/>
          <w:kern w:val="0"/>
          <w:sz w:val="21"/>
        </w:rPr>
        <w:t xml:space="preserve">附件9-2 </w:t>
      </w:r>
      <w:r>
        <w:rPr>
          <w:rFonts w:hint="eastAsia" w:ascii="宋体" w:hAnsi="宋体"/>
          <w:color w:val="auto"/>
          <w:spacing w:val="6"/>
          <w:sz w:val="21"/>
        </w:rPr>
        <w:t>残疾人福利性单位声明函</w:t>
      </w:r>
      <w:bookmarkEnd w:id="55"/>
      <w:bookmarkEnd w:id="56"/>
    </w:p>
    <w:p>
      <w:pPr>
        <w:adjustRightInd w:val="0"/>
        <w:snapToGrid w:val="0"/>
        <w:spacing w:line="360" w:lineRule="auto"/>
        <w:jc w:val="center"/>
        <w:rPr>
          <w:rFonts w:ascii="黑体" w:hAnsi="黑体" w:eastAsia="黑体"/>
          <w:b/>
          <w:color w:val="auto"/>
          <w:spacing w:val="6"/>
          <w:sz w:val="28"/>
          <w:szCs w:val="28"/>
        </w:rPr>
      </w:pPr>
      <w:r>
        <w:rPr>
          <w:rFonts w:hint="eastAsia" w:ascii="黑体" w:hAnsi="黑体" w:eastAsia="黑体"/>
          <w:b/>
          <w:color w:val="auto"/>
          <w:spacing w:val="6"/>
          <w:sz w:val="28"/>
          <w:szCs w:val="28"/>
        </w:rPr>
        <w:t>残疾人福利性单位声明函</w:t>
      </w:r>
    </w:p>
    <w:p>
      <w:pPr>
        <w:adjustRightInd w:val="0"/>
        <w:snapToGrid w:val="0"/>
        <w:spacing w:line="360" w:lineRule="auto"/>
        <w:jc w:val="center"/>
        <w:rPr>
          <w:rFonts w:ascii="宋体" w:hAnsi="宋体"/>
          <w:b/>
          <w:color w:val="auto"/>
          <w:spacing w:val="6"/>
          <w:szCs w:val="21"/>
        </w:rPr>
      </w:pPr>
      <w:r>
        <w:rPr>
          <w:rFonts w:hint="eastAsia" w:ascii="宋体" w:hAnsi="宋体"/>
          <w:b/>
          <w:color w:val="auto"/>
          <w:spacing w:val="6"/>
          <w:szCs w:val="21"/>
        </w:rPr>
        <w:t>(不属于残疾人福利性单位的无需填写)</w:t>
      </w:r>
    </w:p>
    <w:p>
      <w:pPr>
        <w:adjustRightInd w:val="0"/>
        <w:snapToGrid w:val="0"/>
        <w:spacing w:line="360" w:lineRule="auto"/>
        <w:ind w:firstLine="444" w:firstLineChars="200"/>
        <w:rPr>
          <w:rFonts w:ascii="宋体" w:hAnsi="宋体"/>
          <w:color w:val="auto"/>
          <w:spacing w:val="6"/>
          <w:szCs w:val="21"/>
        </w:rPr>
      </w:pPr>
    </w:p>
    <w:p>
      <w:pPr>
        <w:adjustRightInd w:val="0"/>
        <w:snapToGrid w:val="0"/>
        <w:spacing w:line="360" w:lineRule="auto"/>
        <w:ind w:firstLine="444" w:firstLineChars="200"/>
        <w:rPr>
          <w:rFonts w:ascii="宋体" w:hAnsi="宋体"/>
          <w:color w:val="auto"/>
          <w:spacing w:val="6"/>
          <w:szCs w:val="21"/>
        </w:rPr>
      </w:pPr>
      <w:r>
        <w:rPr>
          <w:rFonts w:hint="eastAsia" w:ascii="宋体" w:hAnsi="宋体"/>
          <w:color w:val="auto"/>
          <w:spacing w:val="6"/>
          <w:szCs w:val="21"/>
        </w:rPr>
        <w:t>本单位郑重声明，根据《财政部 民政部 中国残疾人联合会关于促进残疾人就业政府采购政策的通知》（财库</w:t>
      </w:r>
      <w:r>
        <w:rPr>
          <w:rFonts w:hint="eastAsia" w:ascii="宋体" w:hAnsi="宋体"/>
          <w:color w:val="auto"/>
          <w:szCs w:val="21"/>
        </w:rPr>
        <w:t>〔2017〕141</w:t>
      </w:r>
      <w:r>
        <w:rPr>
          <w:rFonts w:hint="eastAsia" w:ascii="宋体" w:hAnsi="宋体"/>
          <w:color w:val="auto"/>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adjustRightInd w:val="0"/>
        <w:snapToGrid w:val="0"/>
        <w:spacing w:line="360" w:lineRule="auto"/>
        <w:ind w:firstLine="444" w:firstLineChars="200"/>
        <w:rPr>
          <w:rFonts w:ascii="宋体" w:hAnsi="宋体"/>
          <w:color w:val="auto"/>
          <w:spacing w:val="6"/>
          <w:szCs w:val="21"/>
        </w:rPr>
      </w:pPr>
      <w:r>
        <w:rPr>
          <w:rFonts w:hint="eastAsia" w:ascii="宋体" w:hAnsi="宋体"/>
          <w:color w:val="auto"/>
          <w:spacing w:val="6"/>
          <w:szCs w:val="21"/>
        </w:rPr>
        <w:t>本单位对上述声明的真实性负责。如有虚假，将依法承担相应责任。</w:t>
      </w:r>
    </w:p>
    <w:p>
      <w:pPr>
        <w:adjustRightInd w:val="0"/>
        <w:snapToGrid w:val="0"/>
        <w:spacing w:line="360" w:lineRule="auto"/>
        <w:ind w:firstLine="444" w:firstLineChars="200"/>
        <w:rPr>
          <w:rFonts w:ascii="宋体" w:hAnsi="宋体"/>
          <w:color w:val="auto"/>
          <w:spacing w:val="6"/>
          <w:szCs w:val="21"/>
        </w:rPr>
      </w:pPr>
    </w:p>
    <w:p>
      <w:pPr>
        <w:adjustRightInd w:val="0"/>
        <w:snapToGrid w:val="0"/>
        <w:spacing w:line="360" w:lineRule="auto"/>
        <w:ind w:firstLine="444" w:firstLineChars="200"/>
        <w:rPr>
          <w:rFonts w:ascii="宋体" w:hAnsi="宋体"/>
          <w:color w:val="auto"/>
          <w:spacing w:val="6"/>
          <w:szCs w:val="21"/>
        </w:rPr>
      </w:pPr>
    </w:p>
    <w:p>
      <w:pPr>
        <w:tabs>
          <w:tab w:val="left" w:pos="4860"/>
        </w:tabs>
        <w:adjustRightInd w:val="0"/>
        <w:snapToGrid w:val="0"/>
        <w:spacing w:line="360" w:lineRule="auto"/>
        <w:ind w:right="1560" w:firstLine="444" w:firstLineChars="200"/>
        <w:jc w:val="center"/>
        <w:rPr>
          <w:rFonts w:ascii="宋体" w:hAnsi="宋体"/>
          <w:color w:val="auto"/>
          <w:spacing w:val="6"/>
          <w:szCs w:val="21"/>
        </w:rPr>
      </w:pPr>
      <w:r>
        <w:rPr>
          <w:rFonts w:hint="eastAsia" w:ascii="宋体" w:hAnsi="宋体"/>
          <w:color w:val="auto"/>
          <w:spacing w:val="6"/>
          <w:szCs w:val="21"/>
        </w:rPr>
        <w:t xml:space="preserve">               单位名称（盖章）：</w:t>
      </w:r>
    </w:p>
    <w:p>
      <w:pPr>
        <w:tabs>
          <w:tab w:val="left" w:pos="4860"/>
        </w:tabs>
        <w:adjustRightInd w:val="0"/>
        <w:snapToGrid w:val="0"/>
        <w:spacing w:line="360" w:lineRule="auto"/>
        <w:ind w:right="1560" w:firstLine="444" w:firstLineChars="200"/>
        <w:jc w:val="center"/>
        <w:rPr>
          <w:rFonts w:ascii="宋体" w:hAnsi="宋体"/>
          <w:color w:val="auto"/>
          <w:spacing w:val="6"/>
          <w:szCs w:val="21"/>
        </w:rPr>
      </w:pPr>
      <w:r>
        <w:rPr>
          <w:rFonts w:hint="eastAsia" w:ascii="宋体" w:hAnsi="宋体"/>
          <w:color w:val="auto"/>
          <w:spacing w:val="6"/>
          <w:szCs w:val="21"/>
        </w:rPr>
        <w:t xml:space="preserve">       日  期：</w:t>
      </w:r>
    </w:p>
    <w:p>
      <w:pPr>
        <w:widowControl/>
        <w:adjustRightInd w:val="0"/>
        <w:snapToGrid w:val="0"/>
        <w:spacing w:line="360" w:lineRule="auto"/>
        <w:jc w:val="left"/>
        <w:rPr>
          <w:rFonts w:ascii="宋体" w:hAnsi="宋体" w:cs="宋体"/>
          <w:color w:val="auto"/>
          <w:kern w:val="0"/>
          <w:szCs w:val="21"/>
        </w:rPr>
      </w:pPr>
    </w:p>
    <w:p>
      <w:pPr>
        <w:pStyle w:val="6"/>
        <w:rPr>
          <w:rFonts w:ascii="宋体" w:hAnsi="宋体"/>
          <w:color w:val="auto"/>
          <w:sz w:val="21"/>
          <w:szCs w:val="21"/>
        </w:rPr>
      </w:pPr>
      <w:r>
        <w:rPr>
          <w:rFonts w:ascii="黑体" w:hAnsi="华文中宋" w:cs="宋体"/>
          <w:color w:val="auto"/>
          <w:spacing w:val="6"/>
          <w:kern w:val="0"/>
        </w:rPr>
        <w:br w:type="page"/>
      </w:r>
      <w:bookmarkStart w:id="57" w:name="_Toc22201165"/>
      <w:bookmarkStart w:id="58" w:name="_Toc34637807"/>
      <w:r>
        <w:rPr>
          <w:rFonts w:hint="eastAsia" w:ascii="宋体" w:hAnsi="宋体" w:cs="宋体"/>
          <w:color w:val="auto"/>
          <w:kern w:val="0"/>
          <w:sz w:val="21"/>
          <w:szCs w:val="21"/>
        </w:rPr>
        <w:t xml:space="preserve">附件9-3 </w:t>
      </w:r>
      <w:r>
        <w:rPr>
          <w:rFonts w:hint="eastAsia" w:ascii="宋体" w:hAnsi="宋体"/>
          <w:color w:val="auto"/>
          <w:sz w:val="21"/>
          <w:szCs w:val="21"/>
        </w:rPr>
        <w:t>监狱企业证明资料</w:t>
      </w:r>
      <w:bookmarkEnd w:id="57"/>
      <w:bookmarkEnd w:id="58"/>
    </w:p>
    <w:p>
      <w:pPr>
        <w:adjustRightInd w:val="0"/>
        <w:snapToGrid w:val="0"/>
        <w:spacing w:line="360" w:lineRule="auto"/>
        <w:jc w:val="center"/>
        <w:rPr>
          <w:rFonts w:ascii="黑体" w:hAnsi="宋体"/>
          <w:b/>
          <w:color w:val="auto"/>
          <w:sz w:val="28"/>
          <w:szCs w:val="28"/>
        </w:rPr>
      </w:pPr>
      <w:r>
        <w:rPr>
          <w:rFonts w:hint="eastAsia" w:ascii="黑体" w:hAnsi="宋体"/>
          <w:b/>
          <w:color w:val="auto"/>
          <w:sz w:val="28"/>
          <w:szCs w:val="28"/>
        </w:rPr>
        <w:t>监狱企业证明资料</w:t>
      </w:r>
    </w:p>
    <w:p>
      <w:pPr>
        <w:adjustRightInd w:val="0"/>
        <w:snapToGrid w:val="0"/>
        <w:spacing w:line="360" w:lineRule="auto"/>
        <w:jc w:val="center"/>
        <w:rPr>
          <w:rFonts w:ascii="宋体" w:hAnsi="宋体"/>
          <w:b/>
          <w:color w:val="auto"/>
          <w:spacing w:val="6"/>
          <w:szCs w:val="21"/>
        </w:rPr>
      </w:pPr>
      <w:r>
        <w:rPr>
          <w:rFonts w:hint="eastAsia" w:ascii="宋体" w:hAnsi="宋体"/>
          <w:b/>
          <w:color w:val="auto"/>
          <w:spacing w:val="6"/>
          <w:szCs w:val="21"/>
        </w:rPr>
        <w:t>(不属于监狱企业的无需提供)</w:t>
      </w:r>
    </w:p>
    <w:p>
      <w:pPr>
        <w:adjustRightInd w:val="0"/>
        <w:snapToGrid w:val="0"/>
        <w:spacing w:line="360" w:lineRule="auto"/>
        <w:rPr>
          <w:rFonts w:ascii="宋体" w:hAnsi="宋体"/>
          <w:color w:val="auto"/>
          <w:szCs w:val="21"/>
        </w:rPr>
      </w:pPr>
    </w:p>
    <w:p>
      <w:pPr>
        <w:adjustRightInd w:val="0"/>
        <w:snapToGrid w:val="0"/>
        <w:spacing w:line="360" w:lineRule="auto"/>
        <w:ind w:firstLine="444" w:firstLineChars="200"/>
        <w:rPr>
          <w:rFonts w:ascii="宋体" w:hAnsi="宋体"/>
          <w:color w:val="auto"/>
          <w:szCs w:val="21"/>
        </w:rPr>
      </w:pPr>
      <w:r>
        <w:rPr>
          <w:rFonts w:hint="eastAsia" w:ascii="宋体" w:hAnsi="宋体" w:cs="宋体"/>
          <w:bCs/>
          <w:color w:val="auto"/>
          <w:spacing w:val="6"/>
          <w:kern w:val="0"/>
          <w:szCs w:val="21"/>
        </w:rPr>
        <w:t>备注：</w:t>
      </w:r>
      <w:r>
        <w:rPr>
          <w:rFonts w:hint="eastAsia" w:ascii="宋体" w:hAnsi="宋体"/>
          <w:color w:val="auto"/>
          <w:szCs w:val="21"/>
        </w:rPr>
        <w:t>按</w:t>
      </w:r>
      <w:r>
        <w:rPr>
          <w:rFonts w:hint="eastAsia" w:ascii="宋体" w:hAnsi="宋体"/>
          <w:color w:val="auto"/>
          <w:spacing w:val="6"/>
          <w:szCs w:val="21"/>
        </w:rPr>
        <w:t>《</w:t>
      </w:r>
      <w:r>
        <w:rPr>
          <w:rFonts w:hint="eastAsia" w:ascii="宋体" w:hAnsi="宋体"/>
          <w:color w:val="auto"/>
          <w:szCs w:val="21"/>
        </w:rPr>
        <w:t>财政部 司法部关于政府采购支持监狱企业发展有关问题的通知</w:t>
      </w:r>
      <w:r>
        <w:rPr>
          <w:rFonts w:hint="eastAsia" w:ascii="宋体" w:hAnsi="宋体"/>
          <w:color w:val="auto"/>
          <w:spacing w:val="6"/>
          <w:szCs w:val="21"/>
        </w:rPr>
        <w:t>》</w:t>
      </w:r>
      <w:r>
        <w:rPr>
          <w:rFonts w:hint="eastAsia" w:ascii="宋体" w:hAnsi="宋体"/>
          <w:color w:val="auto"/>
          <w:szCs w:val="21"/>
        </w:rPr>
        <w:t>(财库〔2014〕68号)文件规定提供证明文件（复印件）。</w:t>
      </w:r>
    </w:p>
    <w:p>
      <w:pPr>
        <w:adjustRightInd w:val="0"/>
        <w:snapToGrid w:val="0"/>
        <w:spacing w:line="360" w:lineRule="auto"/>
        <w:ind w:firstLine="420" w:firstLineChars="200"/>
        <w:rPr>
          <w:rFonts w:ascii="宋体" w:hAnsi="宋体"/>
          <w:color w:val="auto"/>
          <w:szCs w:val="21"/>
        </w:rPr>
      </w:pPr>
    </w:p>
    <w:p>
      <w:pPr>
        <w:adjustRightInd w:val="0"/>
        <w:snapToGrid w:val="0"/>
        <w:spacing w:line="360" w:lineRule="auto"/>
        <w:ind w:firstLine="420" w:firstLineChars="200"/>
        <w:rPr>
          <w:rFonts w:ascii="宋体" w:hAnsi="宋体"/>
          <w:color w:val="auto"/>
          <w:szCs w:val="21"/>
        </w:rPr>
      </w:pPr>
    </w:p>
    <w:p>
      <w:pPr>
        <w:pStyle w:val="6"/>
        <w:rPr>
          <w:rFonts w:ascii="宋体" w:hAnsi="宋体"/>
          <w:color w:val="auto"/>
          <w:sz w:val="21"/>
          <w:szCs w:val="21"/>
        </w:rPr>
      </w:pPr>
      <w:r>
        <w:rPr>
          <w:rFonts w:hAnsi="华文中宋" w:eastAsia="黑体" w:cs="宋体"/>
          <w:color w:val="auto"/>
          <w:spacing w:val="6"/>
          <w:kern w:val="0"/>
        </w:rPr>
        <w:br w:type="page"/>
      </w:r>
      <w:bookmarkStart w:id="59" w:name="_Toc34637808"/>
      <w:bookmarkStart w:id="60" w:name="_Toc22201166"/>
      <w:r>
        <w:rPr>
          <w:rFonts w:hint="eastAsia" w:ascii="宋体" w:hAnsi="宋体" w:cs="宋体"/>
          <w:color w:val="auto"/>
          <w:spacing w:val="6"/>
          <w:kern w:val="0"/>
          <w:sz w:val="21"/>
          <w:szCs w:val="21"/>
        </w:rPr>
        <w:t xml:space="preserve">附件9-4 </w:t>
      </w:r>
      <w:r>
        <w:rPr>
          <w:rFonts w:hint="eastAsia" w:ascii="宋体" w:hAnsi="宋体"/>
          <w:color w:val="auto"/>
          <w:sz w:val="21"/>
          <w:szCs w:val="21"/>
        </w:rPr>
        <w:t>强制采购或者优先采购产品的证明材料</w:t>
      </w:r>
      <w:bookmarkEnd w:id="59"/>
      <w:bookmarkEnd w:id="60"/>
    </w:p>
    <w:p>
      <w:pPr>
        <w:adjustRightInd w:val="0"/>
        <w:snapToGrid w:val="0"/>
        <w:spacing w:line="360" w:lineRule="auto"/>
        <w:jc w:val="center"/>
        <w:rPr>
          <w:rFonts w:ascii="黑体" w:hAnsi="黑体" w:eastAsia="黑体"/>
          <w:b/>
          <w:color w:val="auto"/>
          <w:sz w:val="28"/>
          <w:szCs w:val="28"/>
        </w:rPr>
      </w:pPr>
      <w:r>
        <w:rPr>
          <w:rFonts w:hint="eastAsia" w:ascii="黑体" w:hAnsi="黑体" w:eastAsia="黑体"/>
          <w:b/>
          <w:color w:val="auto"/>
          <w:sz w:val="28"/>
          <w:szCs w:val="28"/>
        </w:rPr>
        <w:t>强制采购或者优先采购产品</w:t>
      </w:r>
      <w:r>
        <w:rPr>
          <w:rFonts w:hint="eastAsia" w:ascii="黑体" w:hAnsi="黑体" w:eastAsia="黑体"/>
          <w:b/>
          <w:bCs/>
          <w:color w:val="auto"/>
          <w:sz w:val="28"/>
          <w:szCs w:val="28"/>
        </w:rPr>
        <w:t>的</w:t>
      </w:r>
      <w:r>
        <w:rPr>
          <w:rFonts w:hint="eastAsia" w:ascii="黑体" w:hAnsi="黑体" w:eastAsia="黑体"/>
          <w:b/>
          <w:color w:val="auto"/>
          <w:sz w:val="28"/>
          <w:szCs w:val="28"/>
        </w:rPr>
        <w:t>证明材料</w:t>
      </w:r>
    </w:p>
    <w:p>
      <w:pPr>
        <w:adjustRightInd w:val="0"/>
        <w:snapToGrid w:val="0"/>
        <w:spacing w:line="360" w:lineRule="auto"/>
        <w:jc w:val="center"/>
        <w:rPr>
          <w:rFonts w:ascii="宋体" w:hAnsi="宋体"/>
          <w:b/>
          <w:color w:val="auto"/>
          <w:spacing w:val="6"/>
          <w:szCs w:val="21"/>
        </w:rPr>
      </w:pPr>
      <w:r>
        <w:rPr>
          <w:rFonts w:hint="eastAsia" w:ascii="宋体" w:hAnsi="宋体"/>
          <w:b/>
          <w:color w:val="auto"/>
          <w:spacing w:val="6"/>
          <w:szCs w:val="21"/>
        </w:rPr>
        <w:t>(不属于强制采购或者优先采购产品的无需提供)</w:t>
      </w:r>
    </w:p>
    <w:p>
      <w:pPr>
        <w:adjustRightInd w:val="0"/>
        <w:snapToGrid w:val="0"/>
        <w:spacing w:line="360" w:lineRule="auto"/>
        <w:ind w:firstLine="420" w:firstLineChars="200"/>
        <w:jc w:val="left"/>
        <w:rPr>
          <w:rFonts w:ascii="宋体" w:hAnsi="宋体"/>
          <w:color w:val="auto"/>
          <w:szCs w:val="21"/>
        </w:rPr>
      </w:pPr>
    </w:p>
    <w:p>
      <w:pPr>
        <w:adjustRightInd w:val="0"/>
        <w:snapToGrid w:val="0"/>
        <w:spacing w:line="360" w:lineRule="auto"/>
        <w:jc w:val="left"/>
        <w:rPr>
          <w:rFonts w:ascii="宋体" w:hAnsi="宋体"/>
          <w:color w:val="auto"/>
          <w:szCs w:val="21"/>
        </w:rPr>
      </w:pPr>
      <w:r>
        <w:rPr>
          <w:rFonts w:hint="eastAsia" w:ascii="宋体" w:hAnsi="宋体"/>
          <w:color w:val="auto"/>
          <w:szCs w:val="21"/>
        </w:rPr>
        <w:t>说明：1、供应商提供的产品</w:t>
      </w:r>
      <w:r>
        <w:rPr>
          <w:rFonts w:hint="eastAsia" w:ascii="宋体" w:hAnsi="宋体"/>
          <w:bCs/>
          <w:color w:val="auto"/>
          <w:szCs w:val="21"/>
        </w:rPr>
        <w:t>属于强制采购或者优先采购的</w:t>
      </w:r>
      <w:r>
        <w:rPr>
          <w:rFonts w:hint="eastAsia" w:ascii="宋体" w:hAnsi="宋体"/>
          <w:color w:val="auto"/>
          <w:szCs w:val="21"/>
        </w:rPr>
        <w:t>，应按第二章第二节第37条规定提供证明材料和本章本节附页2“优先采购产品清单”，并加盖供应商单位公章。</w:t>
      </w:r>
    </w:p>
    <w:p>
      <w:pPr>
        <w:adjustRightInd w:val="0"/>
        <w:snapToGrid w:val="0"/>
        <w:spacing w:line="360" w:lineRule="auto"/>
        <w:ind w:firstLine="630" w:firstLineChars="300"/>
        <w:jc w:val="left"/>
        <w:rPr>
          <w:rFonts w:ascii="宋体" w:hAnsi="宋体"/>
          <w:color w:val="auto"/>
          <w:szCs w:val="21"/>
        </w:rPr>
      </w:pPr>
      <w:r>
        <w:rPr>
          <w:rFonts w:hint="eastAsia" w:ascii="宋体" w:hAnsi="宋体"/>
          <w:color w:val="auto"/>
          <w:szCs w:val="21"/>
        </w:rPr>
        <w:t>2、节能产品、环境标志产品(强制采购或者优先采购产品)认证证书内容</w:t>
      </w:r>
      <w:r>
        <w:rPr>
          <w:rFonts w:hint="eastAsia" w:asciiTheme="minorEastAsia" w:hAnsiTheme="minorEastAsia" w:eastAsiaTheme="minorEastAsia"/>
          <w:color w:val="auto"/>
          <w:szCs w:val="21"/>
        </w:rPr>
        <w:t>注明“详见证</w:t>
      </w:r>
      <w:r>
        <w:rPr>
          <w:rFonts w:hint="eastAsia" w:ascii="宋体" w:hAnsi="宋体"/>
          <w:color w:val="auto"/>
          <w:szCs w:val="21"/>
        </w:rPr>
        <w:t>书附件</w:t>
      </w:r>
      <w:r>
        <w:rPr>
          <w:rFonts w:hint="eastAsia" w:ascii="华文中宋" w:hAnsi="华文中宋" w:eastAsia="华文中宋"/>
          <w:color w:val="auto"/>
          <w:szCs w:val="21"/>
        </w:rPr>
        <w:t>”</w:t>
      </w:r>
      <w:r>
        <w:rPr>
          <w:rFonts w:hint="eastAsia" w:ascii="宋体" w:hAnsi="宋体"/>
          <w:color w:val="auto"/>
          <w:szCs w:val="21"/>
        </w:rPr>
        <w:t>的，应提供其附件，以证明认证证书与响应文件一致。</w:t>
      </w:r>
    </w:p>
    <w:p>
      <w:pPr>
        <w:adjustRightInd w:val="0"/>
        <w:snapToGrid w:val="0"/>
        <w:spacing w:line="360" w:lineRule="auto"/>
        <w:ind w:firstLine="420" w:firstLineChars="200"/>
        <w:jc w:val="left"/>
        <w:rPr>
          <w:rFonts w:ascii="宋体" w:hAnsi="宋体"/>
          <w:color w:val="auto"/>
          <w:szCs w:val="21"/>
        </w:rPr>
      </w:pPr>
    </w:p>
    <w:p>
      <w:pPr>
        <w:pStyle w:val="7"/>
        <w:rPr>
          <w:rFonts w:ascii="宋体" w:hAnsi="宋体" w:eastAsia="宋体"/>
          <w:color w:val="auto"/>
          <w:sz w:val="21"/>
          <w:szCs w:val="21"/>
        </w:rPr>
      </w:pPr>
      <w:r>
        <w:rPr>
          <w:color w:val="auto"/>
        </w:rPr>
        <w:br w:type="page"/>
      </w:r>
      <w:bookmarkStart w:id="61" w:name="_Toc22201167"/>
      <w:r>
        <w:rPr>
          <w:rFonts w:hint="eastAsia" w:ascii="宋体" w:hAnsi="宋体" w:eastAsia="宋体" w:cs="宋体"/>
          <w:color w:val="auto"/>
          <w:spacing w:val="6"/>
          <w:kern w:val="0"/>
          <w:sz w:val="21"/>
          <w:szCs w:val="21"/>
        </w:rPr>
        <w:t xml:space="preserve">附页2 </w:t>
      </w:r>
      <w:r>
        <w:rPr>
          <w:rFonts w:hint="eastAsia" w:ascii="宋体" w:hAnsi="宋体" w:eastAsia="宋体"/>
          <w:color w:val="auto"/>
          <w:sz w:val="21"/>
          <w:szCs w:val="21"/>
        </w:rPr>
        <w:t>优先采购产品清单</w:t>
      </w:r>
      <w:bookmarkEnd w:id="61"/>
    </w:p>
    <w:p>
      <w:pPr>
        <w:adjustRightInd w:val="0"/>
        <w:snapToGrid w:val="0"/>
        <w:spacing w:line="360" w:lineRule="auto"/>
        <w:jc w:val="center"/>
        <w:rPr>
          <w:rFonts w:ascii="宋体" w:hAnsi="宋体"/>
          <w:b/>
          <w:color w:val="auto"/>
          <w:spacing w:val="6"/>
          <w:szCs w:val="21"/>
        </w:rPr>
      </w:pPr>
      <w:r>
        <w:rPr>
          <w:rFonts w:hint="eastAsia" w:ascii="黑体" w:hAnsi="宋体" w:eastAsia="黑体"/>
          <w:b/>
          <w:color w:val="auto"/>
          <w:sz w:val="28"/>
          <w:szCs w:val="28"/>
        </w:rPr>
        <w:t>优先采购产品清单</w:t>
      </w:r>
    </w:p>
    <w:p>
      <w:pPr>
        <w:adjustRightInd w:val="0"/>
        <w:snapToGrid w:val="0"/>
        <w:spacing w:line="360" w:lineRule="auto"/>
        <w:rPr>
          <w:rFonts w:ascii="宋体" w:hAnsi="宋体"/>
          <w:color w:val="auto"/>
          <w:szCs w:val="21"/>
        </w:rPr>
      </w:pPr>
      <w:r>
        <w:rPr>
          <w:rFonts w:hint="eastAsia" w:ascii="宋体" w:hAnsi="宋体"/>
          <w:color w:val="auto"/>
          <w:szCs w:val="21"/>
        </w:rPr>
        <w:t>采购代理编号：</w:t>
      </w:r>
      <w:r>
        <w:rPr>
          <w:rFonts w:hint="eastAsia" w:ascii="宋体" w:hAnsi="宋体"/>
          <w:color w:val="auto"/>
          <w:szCs w:val="21"/>
          <w:u w:val="single"/>
        </w:rPr>
        <w:t>__    ________</w:t>
      </w:r>
      <w:r>
        <w:rPr>
          <w:rFonts w:hint="eastAsia" w:ascii="宋体" w:hAnsi="宋体"/>
          <w:color w:val="auto"/>
          <w:szCs w:val="21"/>
        </w:rPr>
        <w:t xml:space="preserve">                     项目名称：</w:t>
      </w:r>
      <w:r>
        <w:rPr>
          <w:rFonts w:hint="eastAsia" w:ascii="宋体" w:hAnsi="宋体"/>
          <w:color w:val="auto"/>
          <w:szCs w:val="21"/>
          <w:u w:val="single"/>
        </w:rPr>
        <w:t>____            ______</w:t>
      </w:r>
      <w:r>
        <w:rPr>
          <w:rFonts w:hint="eastAsia" w:ascii="宋体" w:hAnsi="宋体"/>
          <w:color w:val="auto"/>
          <w:szCs w:val="21"/>
        </w:rPr>
        <w:t xml:space="preserve"> </w:t>
      </w:r>
    </w:p>
    <w:p>
      <w:pPr>
        <w:adjustRightInd w:val="0"/>
        <w:snapToGrid w:val="0"/>
        <w:spacing w:line="360" w:lineRule="auto"/>
        <w:rPr>
          <w:rFonts w:ascii="宋体" w:hAnsi="宋体"/>
          <w:color w:val="auto"/>
          <w:szCs w:val="21"/>
        </w:rPr>
      </w:pPr>
      <w:r>
        <w:rPr>
          <w:rFonts w:hint="eastAsia" w:ascii="宋体" w:hAnsi="宋体"/>
          <w:color w:val="auto"/>
          <w:szCs w:val="21"/>
        </w:rPr>
        <w:t>包       号：</w:t>
      </w:r>
      <w:r>
        <w:rPr>
          <w:rFonts w:hint="eastAsia" w:ascii="宋体" w:hAnsi="宋体"/>
          <w:color w:val="auto"/>
          <w:szCs w:val="21"/>
          <w:u w:val="single"/>
        </w:rPr>
        <w:t>__    ________</w:t>
      </w:r>
      <w:r>
        <w:rPr>
          <w:rFonts w:hint="eastAsia" w:ascii="宋体" w:hAnsi="宋体"/>
          <w:color w:val="auto"/>
          <w:szCs w:val="21"/>
        </w:rPr>
        <w:t xml:space="preserve">                      包名称：</w:t>
      </w:r>
      <w:r>
        <w:rPr>
          <w:rFonts w:hint="eastAsia" w:ascii="宋体" w:hAnsi="宋体"/>
          <w:color w:val="auto"/>
          <w:szCs w:val="21"/>
          <w:u w:val="single"/>
        </w:rPr>
        <w:t>___          _______</w:t>
      </w:r>
      <w:r>
        <w:rPr>
          <w:rFonts w:hint="eastAsia" w:ascii="宋体" w:hAnsi="宋体"/>
          <w:color w:val="auto"/>
          <w:szCs w:val="21"/>
        </w:rPr>
        <w:t xml:space="preserve">  </w:t>
      </w:r>
    </w:p>
    <w:tbl>
      <w:tblPr>
        <w:tblStyle w:val="21"/>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71"/>
        <w:gridCol w:w="1739"/>
        <w:gridCol w:w="1134"/>
        <w:gridCol w:w="1418"/>
        <w:gridCol w:w="1984"/>
        <w:gridCol w:w="18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 w:hRule="atLeast"/>
        </w:trPr>
        <w:tc>
          <w:tcPr>
            <w:tcW w:w="8789" w:type="dxa"/>
            <w:gridSpan w:val="6"/>
            <w:vAlign w:val="center"/>
          </w:tcPr>
          <w:p>
            <w:pPr>
              <w:widowControl/>
              <w:adjustRightInd w:val="0"/>
              <w:snapToGrid w:val="0"/>
              <w:spacing w:line="360" w:lineRule="auto"/>
              <w:ind w:firstLine="480" w:firstLineChars="200"/>
              <w:jc w:val="left"/>
              <w:rPr>
                <w:rFonts w:ascii="黑体" w:hAnsi="黑体" w:eastAsia="黑体"/>
                <w:color w:val="auto"/>
                <w:kern w:val="0"/>
                <w:sz w:val="24"/>
              </w:rPr>
            </w:pPr>
            <w:r>
              <w:rPr>
                <w:rFonts w:hint="eastAsia" w:ascii="黑体" w:hAnsi="宋体" w:eastAsia="黑体"/>
                <w:color w:val="auto"/>
                <w:kern w:val="0"/>
                <w:sz w:val="24"/>
              </w:rPr>
              <w:t>以下为供应商提供的政府采购优先采购产品，供应商对本表的真实性负责。如有虚假，将依法承担相应责任。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trPr>
        <w:tc>
          <w:tcPr>
            <w:tcW w:w="671"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1</w:t>
            </w:r>
          </w:p>
        </w:tc>
        <w:tc>
          <w:tcPr>
            <w:tcW w:w="1739"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3</w:t>
            </w:r>
          </w:p>
        </w:tc>
        <w:tc>
          <w:tcPr>
            <w:tcW w:w="1418" w:type="dxa"/>
            <w:tcBorders>
              <w:left w:val="single" w:color="auto" w:sz="4" w:space="0"/>
            </w:tcBorders>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4</w:t>
            </w:r>
          </w:p>
        </w:tc>
        <w:tc>
          <w:tcPr>
            <w:tcW w:w="1984"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5</w:t>
            </w:r>
          </w:p>
        </w:tc>
        <w:tc>
          <w:tcPr>
            <w:tcW w:w="1843"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0" w:hRule="atLeast"/>
        </w:trPr>
        <w:tc>
          <w:tcPr>
            <w:tcW w:w="671"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序号</w:t>
            </w:r>
          </w:p>
        </w:tc>
        <w:tc>
          <w:tcPr>
            <w:tcW w:w="1739"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规格型号</w:t>
            </w:r>
          </w:p>
        </w:tc>
        <w:tc>
          <w:tcPr>
            <w:tcW w:w="1418" w:type="dxa"/>
            <w:tcBorders>
              <w:left w:val="single" w:color="auto" w:sz="4" w:space="0"/>
            </w:tcBorders>
            <w:vAlign w:val="center"/>
          </w:tcPr>
          <w:p>
            <w:pPr>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价格（元）</w:t>
            </w:r>
          </w:p>
        </w:tc>
        <w:tc>
          <w:tcPr>
            <w:tcW w:w="1984"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货物制造商名称</w:t>
            </w:r>
          </w:p>
        </w:tc>
        <w:tc>
          <w:tcPr>
            <w:tcW w:w="1843" w:type="dxa"/>
            <w:vAlign w:val="center"/>
          </w:tcPr>
          <w:p>
            <w:pPr>
              <w:widowControl/>
              <w:adjustRightInd w:val="0"/>
              <w:snapToGrid w:val="0"/>
              <w:spacing w:line="360" w:lineRule="auto"/>
              <w:jc w:val="center"/>
              <w:rPr>
                <w:rFonts w:ascii="宋体" w:hAnsi="宋体"/>
                <w:color w:val="auto"/>
                <w:kern w:val="0"/>
                <w:szCs w:val="21"/>
              </w:rPr>
            </w:pPr>
            <w:r>
              <w:rPr>
                <w:rFonts w:hint="eastAsia" w:ascii="宋体" w:hAnsi="宋体"/>
                <w:color w:val="auto"/>
                <w:kern w:val="0"/>
                <w:szCs w:val="21"/>
              </w:rPr>
              <w:t>政策功能编码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hAnsi="宋体"/>
                <w:b/>
                <w:color w:val="auto"/>
                <w:szCs w:val="21"/>
              </w:rPr>
            </w:pPr>
            <w:r>
              <w:rPr>
                <w:rFonts w:hint="eastAsia" w:ascii="宋体" w:hAnsi="宋体"/>
                <w:b/>
                <w:color w:val="auto"/>
                <w:szCs w:val="21"/>
              </w:rPr>
              <w:t>节能产品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b/>
                <w:color w:val="auto"/>
                <w:szCs w:val="21"/>
              </w:rPr>
            </w:pPr>
          </w:p>
        </w:tc>
        <w:tc>
          <w:tcPr>
            <w:tcW w:w="1739" w:type="dxa"/>
            <w:vAlign w:val="center"/>
          </w:tcPr>
          <w:p>
            <w:pPr>
              <w:adjustRightInd w:val="0"/>
              <w:snapToGrid w:val="0"/>
              <w:spacing w:line="360" w:lineRule="auto"/>
              <w:jc w:val="center"/>
              <w:rPr>
                <w:rFonts w:ascii="宋体" w:hAnsi="宋体"/>
                <w:b/>
                <w:color w:val="auto"/>
                <w:szCs w:val="21"/>
              </w:rPr>
            </w:pPr>
          </w:p>
        </w:tc>
        <w:tc>
          <w:tcPr>
            <w:tcW w:w="1134" w:type="dxa"/>
            <w:tcBorders>
              <w:right w:val="single" w:color="auto" w:sz="4" w:space="0"/>
            </w:tcBorders>
            <w:vAlign w:val="center"/>
          </w:tcPr>
          <w:p>
            <w:pPr>
              <w:adjustRightInd w:val="0"/>
              <w:snapToGrid w:val="0"/>
              <w:spacing w:line="360" w:lineRule="auto"/>
              <w:jc w:val="left"/>
              <w:rPr>
                <w:rFonts w:ascii="宋体" w:hAnsi="宋体"/>
                <w:b/>
                <w:color w:val="auto"/>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color w:val="auto"/>
                <w:szCs w:val="21"/>
              </w:rPr>
            </w:pPr>
          </w:p>
        </w:tc>
        <w:tc>
          <w:tcPr>
            <w:tcW w:w="1984" w:type="dxa"/>
            <w:vAlign w:val="center"/>
          </w:tcPr>
          <w:p>
            <w:pPr>
              <w:adjustRightInd w:val="0"/>
              <w:snapToGrid w:val="0"/>
              <w:spacing w:line="360" w:lineRule="auto"/>
              <w:jc w:val="center"/>
              <w:rPr>
                <w:rFonts w:ascii="宋体" w:hAnsi="宋体"/>
                <w:b/>
                <w:color w:val="auto"/>
                <w:szCs w:val="21"/>
              </w:rPr>
            </w:pPr>
          </w:p>
        </w:tc>
        <w:tc>
          <w:tcPr>
            <w:tcW w:w="1843" w:type="dxa"/>
          </w:tcPr>
          <w:p>
            <w:pPr>
              <w:adjustRightInd w:val="0"/>
              <w:snapToGrid w:val="0"/>
              <w:spacing w:line="360" w:lineRule="auto"/>
              <w:jc w:val="center"/>
              <w:rPr>
                <w:rFonts w:ascii="宋体" w:hAnsi="宋体"/>
                <w:b/>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color w:val="auto"/>
                <w:szCs w:val="21"/>
              </w:rPr>
            </w:pPr>
            <w:r>
              <w:rPr>
                <w:rFonts w:hint="eastAsia" w:ascii="宋体" w:hAnsi="宋体"/>
                <w:color w:val="auto"/>
                <w:szCs w:val="21"/>
              </w:rPr>
              <w:t>小计</w:t>
            </w:r>
          </w:p>
        </w:tc>
        <w:tc>
          <w:tcPr>
            <w:tcW w:w="1739" w:type="dxa"/>
            <w:vAlign w:val="center"/>
          </w:tcPr>
          <w:p>
            <w:pPr>
              <w:adjustRightInd w:val="0"/>
              <w:snapToGrid w:val="0"/>
              <w:spacing w:line="360" w:lineRule="auto"/>
              <w:jc w:val="center"/>
              <w:rPr>
                <w:rFonts w:ascii="宋体" w:hAnsi="宋体"/>
                <w:b/>
                <w:color w:val="auto"/>
                <w:szCs w:val="21"/>
              </w:rPr>
            </w:pPr>
            <w:r>
              <w:rPr>
                <w:rFonts w:hint="eastAsia" w:ascii="宋体" w:hAnsi="宋体"/>
                <w:b/>
                <w:color w:val="auto"/>
                <w:szCs w:val="21"/>
              </w:rPr>
              <w:t>/</w:t>
            </w:r>
          </w:p>
        </w:tc>
        <w:tc>
          <w:tcPr>
            <w:tcW w:w="1134" w:type="dxa"/>
            <w:tcBorders>
              <w:right w:val="single" w:color="auto" w:sz="4" w:space="0"/>
            </w:tcBorders>
            <w:vAlign w:val="center"/>
          </w:tcPr>
          <w:p>
            <w:pPr>
              <w:adjustRightInd w:val="0"/>
              <w:snapToGrid w:val="0"/>
              <w:spacing w:line="360" w:lineRule="auto"/>
              <w:jc w:val="left"/>
              <w:rPr>
                <w:rFonts w:ascii="宋体" w:hAnsi="宋体"/>
                <w:b/>
                <w:color w:val="auto"/>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color w:val="auto"/>
                <w:szCs w:val="21"/>
              </w:rPr>
            </w:pPr>
          </w:p>
        </w:tc>
        <w:tc>
          <w:tcPr>
            <w:tcW w:w="1984" w:type="dxa"/>
            <w:vAlign w:val="center"/>
          </w:tcPr>
          <w:p>
            <w:pPr>
              <w:adjustRightInd w:val="0"/>
              <w:snapToGrid w:val="0"/>
              <w:spacing w:line="360" w:lineRule="auto"/>
              <w:jc w:val="center"/>
              <w:rPr>
                <w:rFonts w:ascii="宋体" w:hAnsi="宋体"/>
                <w:b/>
                <w:color w:val="auto"/>
                <w:szCs w:val="21"/>
              </w:rPr>
            </w:pPr>
            <w:r>
              <w:rPr>
                <w:rFonts w:hint="eastAsia" w:ascii="宋体" w:hAnsi="宋体"/>
                <w:b/>
                <w:color w:val="auto"/>
                <w:szCs w:val="21"/>
              </w:rPr>
              <w:t>/</w:t>
            </w:r>
          </w:p>
        </w:tc>
        <w:tc>
          <w:tcPr>
            <w:tcW w:w="1843" w:type="dxa"/>
          </w:tcPr>
          <w:p>
            <w:pPr>
              <w:adjustRightInd w:val="0"/>
              <w:snapToGrid w:val="0"/>
              <w:spacing w:line="360" w:lineRule="auto"/>
              <w:jc w:val="center"/>
              <w:rPr>
                <w:rFonts w:ascii="宋体" w:hAnsi="宋体"/>
                <w:b/>
                <w:color w:val="auto"/>
                <w:szCs w:val="21"/>
              </w:rPr>
            </w:pPr>
            <w:r>
              <w:rPr>
                <w:rFonts w:hint="eastAsia" w:ascii="宋体" w:hAnsi="宋体"/>
                <w:b/>
                <w:color w:val="auto"/>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hAnsi="宋体"/>
                <w:b/>
                <w:color w:val="auto"/>
                <w:szCs w:val="21"/>
              </w:rPr>
            </w:pPr>
            <w:r>
              <w:rPr>
                <w:rFonts w:hint="eastAsia" w:ascii="宋体" w:hAnsi="宋体"/>
                <w:b/>
                <w:color w:val="auto"/>
                <w:szCs w:val="21"/>
              </w:rPr>
              <w:t>环境标志产品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b/>
                <w:color w:val="auto"/>
                <w:szCs w:val="21"/>
              </w:rPr>
            </w:pPr>
          </w:p>
        </w:tc>
        <w:tc>
          <w:tcPr>
            <w:tcW w:w="1739" w:type="dxa"/>
            <w:vAlign w:val="center"/>
          </w:tcPr>
          <w:p>
            <w:pPr>
              <w:adjustRightInd w:val="0"/>
              <w:snapToGrid w:val="0"/>
              <w:spacing w:line="360" w:lineRule="auto"/>
              <w:jc w:val="center"/>
              <w:rPr>
                <w:rFonts w:ascii="宋体" w:hAnsi="宋体"/>
                <w:b/>
                <w:color w:val="auto"/>
                <w:szCs w:val="21"/>
              </w:rPr>
            </w:pPr>
          </w:p>
        </w:tc>
        <w:tc>
          <w:tcPr>
            <w:tcW w:w="1134" w:type="dxa"/>
            <w:tcBorders>
              <w:right w:val="single" w:color="auto" w:sz="4" w:space="0"/>
            </w:tcBorders>
            <w:vAlign w:val="center"/>
          </w:tcPr>
          <w:p>
            <w:pPr>
              <w:adjustRightInd w:val="0"/>
              <w:snapToGrid w:val="0"/>
              <w:spacing w:line="360" w:lineRule="auto"/>
              <w:jc w:val="left"/>
              <w:rPr>
                <w:rFonts w:ascii="宋体" w:hAnsi="宋体"/>
                <w:b/>
                <w:color w:val="auto"/>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color w:val="auto"/>
                <w:szCs w:val="21"/>
              </w:rPr>
            </w:pPr>
          </w:p>
        </w:tc>
        <w:tc>
          <w:tcPr>
            <w:tcW w:w="1984" w:type="dxa"/>
            <w:vAlign w:val="center"/>
          </w:tcPr>
          <w:p>
            <w:pPr>
              <w:adjustRightInd w:val="0"/>
              <w:snapToGrid w:val="0"/>
              <w:spacing w:line="360" w:lineRule="auto"/>
              <w:jc w:val="center"/>
              <w:rPr>
                <w:rFonts w:ascii="宋体" w:hAnsi="宋体"/>
                <w:b/>
                <w:color w:val="auto"/>
                <w:szCs w:val="21"/>
              </w:rPr>
            </w:pPr>
          </w:p>
        </w:tc>
        <w:tc>
          <w:tcPr>
            <w:tcW w:w="1843" w:type="dxa"/>
          </w:tcPr>
          <w:p>
            <w:pPr>
              <w:adjustRightInd w:val="0"/>
              <w:snapToGrid w:val="0"/>
              <w:spacing w:line="360" w:lineRule="auto"/>
              <w:jc w:val="center"/>
              <w:rPr>
                <w:rFonts w:ascii="宋体" w:hAnsi="宋体"/>
                <w:b/>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color w:val="auto"/>
                <w:szCs w:val="21"/>
              </w:rPr>
            </w:pPr>
            <w:r>
              <w:rPr>
                <w:rFonts w:hint="eastAsia" w:ascii="宋体" w:hAnsi="宋体"/>
                <w:color w:val="auto"/>
                <w:szCs w:val="21"/>
              </w:rPr>
              <w:t>小计</w:t>
            </w:r>
          </w:p>
        </w:tc>
        <w:tc>
          <w:tcPr>
            <w:tcW w:w="1739" w:type="dxa"/>
            <w:vAlign w:val="center"/>
          </w:tcPr>
          <w:p>
            <w:pPr>
              <w:adjustRightInd w:val="0"/>
              <w:snapToGrid w:val="0"/>
              <w:spacing w:line="360" w:lineRule="auto"/>
              <w:jc w:val="center"/>
              <w:rPr>
                <w:rFonts w:ascii="宋体" w:hAnsi="宋体"/>
                <w:b/>
                <w:color w:val="auto"/>
                <w:szCs w:val="21"/>
              </w:rPr>
            </w:pPr>
            <w:r>
              <w:rPr>
                <w:rFonts w:hint="eastAsia" w:ascii="宋体" w:hAnsi="宋体"/>
                <w:b/>
                <w:color w:val="auto"/>
                <w:szCs w:val="21"/>
              </w:rPr>
              <w:t>/</w:t>
            </w:r>
          </w:p>
        </w:tc>
        <w:tc>
          <w:tcPr>
            <w:tcW w:w="1134" w:type="dxa"/>
            <w:tcBorders>
              <w:right w:val="single" w:color="auto" w:sz="4" w:space="0"/>
            </w:tcBorders>
            <w:vAlign w:val="center"/>
          </w:tcPr>
          <w:p>
            <w:pPr>
              <w:adjustRightInd w:val="0"/>
              <w:snapToGrid w:val="0"/>
              <w:spacing w:line="360" w:lineRule="auto"/>
              <w:jc w:val="left"/>
              <w:rPr>
                <w:rFonts w:ascii="宋体" w:hAnsi="宋体"/>
                <w:b/>
                <w:color w:val="auto"/>
                <w:szCs w:val="21"/>
              </w:rPr>
            </w:pPr>
          </w:p>
        </w:tc>
        <w:tc>
          <w:tcPr>
            <w:tcW w:w="1418" w:type="dxa"/>
            <w:tcBorders>
              <w:left w:val="single" w:color="auto" w:sz="4" w:space="0"/>
            </w:tcBorders>
            <w:vAlign w:val="center"/>
          </w:tcPr>
          <w:p>
            <w:pPr>
              <w:adjustRightInd w:val="0"/>
              <w:snapToGrid w:val="0"/>
              <w:spacing w:line="360" w:lineRule="auto"/>
              <w:jc w:val="left"/>
              <w:rPr>
                <w:rFonts w:ascii="宋体" w:hAnsi="宋体"/>
                <w:b/>
                <w:color w:val="auto"/>
                <w:szCs w:val="21"/>
              </w:rPr>
            </w:pPr>
          </w:p>
        </w:tc>
        <w:tc>
          <w:tcPr>
            <w:tcW w:w="1984" w:type="dxa"/>
            <w:vAlign w:val="center"/>
          </w:tcPr>
          <w:p>
            <w:pPr>
              <w:adjustRightInd w:val="0"/>
              <w:snapToGrid w:val="0"/>
              <w:spacing w:line="360" w:lineRule="auto"/>
              <w:jc w:val="center"/>
              <w:rPr>
                <w:rFonts w:ascii="宋体" w:hAnsi="宋体"/>
                <w:b/>
                <w:color w:val="auto"/>
                <w:szCs w:val="21"/>
              </w:rPr>
            </w:pPr>
            <w:r>
              <w:rPr>
                <w:rFonts w:hint="eastAsia" w:ascii="宋体" w:hAnsi="宋体"/>
                <w:b/>
                <w:color w:val="auto"/>
                <w:szCs w:val="21"/>
              </w:rPr>
              <w:t>/</w:t>
            </w:r>
          </w:p>
        </w:tc>
        <w:tc>
          <w:tcPr>
            <w:tcW w:w="1843" w:type="dxa"/>
          </w:tcPr>
          <w:p>
            <w:pPr>
              <w:adjustRightInd w:val="0"/>
              <w:snapToGrid w:val="0"/>
              <w:spacing w:line="360" w:lineRule="auto"/>
              <w:jc w:val="center"/>
              <w:rPr>
                <w:rFonts w:ascii="宋体" w:hAnsi="宋体"/>
                <w:b/>
                <w:color w:val="auto"/>
                <w:szCs w:val="21"/>
              </w:rPr>
            </w:pPr>
            <w:r>
              <w:rPr>
                <w:rFonts w:hint="eastAsia" w:ascii="宋体" w:hAnsi="宋体"/>
                <w:b/>
                <w:color w:val="auto"/>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宋体" w:hAnsi="宋体"/>
                <w:b/>
                <w:color w:val="auto"/>
                <w:szCs w:val="21"/>
              </w:rPr>
            </w:pPr>
            <w:r>
              <w:rPr>
                <w:rFonts w:hint="eastAsia" w:ascii="宋体" w:hAnsi="宋体"/>
                <w:b/>
                <w:color w:val="auto"/>
                <w:szCs w:val="21"/>
              </w:rPr>
              <w:t>两型产品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color w:val="auto"/>
                <w:szCs w:val="21"/>
              </w:rPr>
            </w:pPr>
          </w:p>
        </w:tc>
        <w:tc>
          <w:tcPr>
            <w:tcW w:w="1739" w:type="dxa"/>
            <w:vAlign w:val="center"/>
          </w:tcPr>
          <w:p>
            <w:pPr>
              <w:adjustRightInd w:val="0"/>
              <w:snapToGrid w:val="0"/>
              <w:spacing w:line="360" w:lineRule="auto"/>
              <w:jc w:val="center"/>
              <w:rPr>
                <w:rFonts w:ascii="宋体" w:hAnsi="宋体"/>
                <w:color w:val="auto"/>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color w:val="auto"/>
                <w:szCs w:val="21"/>
              </w:rPr>
            </w:pPr>
          </w:p>
        </w:tc>
        <w:tc>
          <w:tcPr>
            <w:tcW w:w="1418" w:type="dxa"/>
            <w:tcBorders>
              <w:left w:val="single" w:color="auto" w:sz="4" w:space="0"/>
            </w:tcBorders>
            <w:vAlign w:val="center"/>
          </w:tcPr>
          <w:p>
            <w:pPr>
              <w:adjustRightInd w:val="0"/>
              <w:snapToGrid w:val="0"/>
              <w:spacing w:line="360" w:lineRule="auto"/>
              <w:jc w:val="center"/>
              <w:rPr>
                <w:rFonts w:ascii="宋体" w:hAnsi="宋体"/>
                <w:color w:val="auto"/>
                <w:szCs w:val="21"/>
              </w:rPr>
            </w:pPr>
          </w:p>
        </w:tc>
        <w:tc>
          <w:tcPr>
            <w:tcW w:w="1984" w:type="dxa"/>
            <w:vAlign w:val="center"/>
          </w:tcPr>
          <w:p>
            <w:pPr>
              <w:adjustRightInd w:val="0"/>
              <w:snapToGrid w:val="0"/>
              <w:spacing w:line="360" w:lineRule="auto"/>
              <w:jc w:val="center"/>
              <w:rPr>
                <w:rFonts w:ascii="宋体" w:hAnsi="宋体"/>
                <w:color w:val="auto"/>
                <w:szCs w:val="21"/>
              </w:rPr>
            </w:pPr>
          </w:p>
        </w:tc>
        <w:tc>
          <w:tcPr>
            <w:tcW w:w="1843" w:type="dxa"/>
          </w:tcPr>
          <w:p>
            <w:pPr>
              <w:adjustRightInd w:val="0"/>
              <w:snapToGrid w:val="0"/>
              <w:spacing w:line="360" w:lineRule="auto"/>
              <w:jc w:val="center"/>
              <w:rPr>
                <w:rFonts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color w:val="auto"/>
                <w:szCs w:val="21"/>
              </w:rPr>
            </w:pPr>
            <w:r>
              <w:rPr>
                <w:rFonts w:hint="eastAsia" w:ascii="宋体" w:hAnsi="宋体"/>
                <w:color w:val="auto"/>
                <w:szCs w:val="21"/>
              </w:rPr>
              <w:t>小计</w:t>
            </w:r>
          </w:p>
        </w:tc>
        <w:tc>
          <w:tcPr>
            <w:tcW w:w="1739" w:type="dxa"/>
            <w:vAlign w:val="center"/>
          </w:tcPr>
          <w:p>
            <w:pPr>
              <w:adjustRightInd w:val="0"/>
              <w:snapToGrid w:val="0"/>
              <w:spacing w:line="360" w:lineRule="auto"/>
              <w:jc w:val="center"/>
              <w:rPr>
                <w:rFonts w:ascii="宋体" w:hAnsi="宋体"/>
                <w:color w:val="auto"/>
                <w:szCs w:val="21"/>
              </w:rPr>
            </w:pPr>
            <w:r>
              <w:rPr>
                <w:rFonts w:hint="eastAsia" w:ascii="宋体" w:hAnsi="宋体"/>
                <w:color w:val="auto"/>
                <w:szCs w:val="21"/>
              </w:rPr>
              <w:t>/</w:t>
            </w:r>
          </w:p>
        </w:tc>
        <w:tc>
          <w:tcPr>
            <w:tcW w:w="1134" w:type="dxa"/>
            <w:tcBorders>
              <w:right w:val="single" w:color="auto" w:sz="4" w:space="0"/>
            </w:tcBorders>
            <w:vAlign w:val="center"/>
          </w:tcPr>
          <w:p>
            <w:pPr>
              <w:adjustRightInd w:val="0"/>
              <w:snapToGrid w:val="0"/>
              <w:spacing w:line="360" w:lineRule="auto"/>
              <w:jc w:val="center"/>
              <w:rPr>
                <w:rFonts w:ascii="宋体" w:hAnsi="宋体"/>
                <w:color w:val="auto"/>
                <w:szCs w:val="21"/>
              </w:rPr>
            </w:pPr>
          </w:p>
        </w:tc>
        <w:tc>
          <w:tcPr>
            <w:tcW w:w="1418" w:type="dxa"/>
            <w:tcBorders>
              <w:left w:val="single" w:color="auto" w:sz="4" w:space="0"/>
            </w:tcBorders>
            <w:vAlign w:val="center"/>
          </w:tcPr>
          <w:p>
            <w:pPr>
              <w:adjustRightInd w:val="0"/>
              <w:snapToGrid w:val="0"/>
              <w:spacing w:line="360" w:lineRule="auto"/>
              <w:jc w:val="center"/>
              <w:rPr>
                <w:rFonts w:ascii="宋体" w:hAnsi="宋体"/>
                <w:color w:val="auto"/>
                <w:szCs w:val="21"/>
              </w:rPr>
            </w:pPr>
          </w:p>
        </w:tc>
        <w:tc>
          <w:tcPr>
            <w:tcW w:w="1984" w:type="dxa"/>
            <w:vAlign w:val="center"/>
          </w:tcPr>
          <w:p>
            <w:pPr>
              <w:adjustRightInd w:val="0"/>
              <w:snapToGrid w:val="0"/>
              <w:spacing w:line="360" w:lineRule="auto"/>
              <w:jc w:val="center"/>
              <w:rPr>
                <w:rFonts w:ascii="宋体" w:hAnsi="宋体"/>
                <w:color w:val="auto"/>
                <w:szCs w:val="21"/>
              </w:rPr>
            </w:pPr>
            <w:r>
              <w:rPr>
                <w:rFonts w:hint="eastAsia" w:ascii="宋体" w:hAnsi="宋体"/>
                <w:color w:val="auto"/>
                <w:szCs w:val="21"/>
              </w:rPr>
              <w:t>/</w:t>
            </w:r>
          </w:p>
        </w:tc>
        <w:tc>
          <w:tcPr>
            <w:tcW w:w="1843" w:type="dxa"/>
          </w:tcPr>
          <w:p>
            <w:pPr>
              <w:adjustRightInd w:val="0"/>
              <w:snapToGrid w:val="0"/>
              <w:spacing w:line="360" w:lineRule="auto"/>
              <w:jc w:val="center"/>
              <w:rPr>
                <w:rFonts w:ascii="宋体" w:hAnsi="宋体"/>
                <w:color w:val="auto"/>
                <w:szCs w:val="21"/>
              </w:rPr>
            </w:pPr>
            <w:r>
              <w:rPr>
                <w:rFonts w:hint="eastAsia" w:ascii="宋体" w:hAnsi="宋体"/>
                <w:color w:val="auto"/>
                <w:szCs w:val="21"/>
              </w:rPr>
              <w:t>/</w:t>
            </w:r>
          </w:p>
        </w:tc>
      </w:tr>
    </w:tbl>
    <w:p>
      <w:pPr>
        <w:adjustRightInd w:val="0"/>
        <w:snapToGrid w:val="0"/>
        <w:spacing w:line="360" w:lineRule="auto"/>
        <w:jc w:val="left"/>
        <w:rPr>
          <w:rFonts w:ascii="宋体" w:hAnsi="宋体"/>
          <w:color w:val="auto"/>
          <w:szCs w:val="21"/>
        </w:rPr>
      </w:pPr>
      <w:r>
        <w:rPr>
          <w:rFonts w:hint="eastAsia" w:ascii="宋体" w:hAnsi="宋体"/>
          <w:color w:val="auto"/>
          <w:szCs w:val="21"/>
        </w:rPr>
        <w:t>说明：</w:t>
      </w:r>
      <w:r>
        <w:rPr>
          <w:rFonts w:hint="eastAsia" w:ascii="宋体" w:hAnsi="宋体"/>
          <w:bCs/>
          <w:color w:val="auto"/>
          <w:szCs w:val="21"/>
        </w:rPr>
        <w:t>1、</w:t>
      </w:r>
      <w:r>
        <w:rPr>
          <w:rFonts w:hint="eastAsia" w:ascii="宋体" w:hAnsi="宋体"/>
          <w:color w:val="auto"/>
          <w:szCs w:val="21"/>
        </w:rPr>
        <w:t>本表用于计算政府采购优先采购产品（节能产品或环境标志产品或两型产品）的政府采购政策价格扣除。</w:t>
      </w:r>
    </w:p>
    <w:p>
      <w:pPr>
        <w:adjustRightInd w:val="0"/>
        <w:snapToGrid w:val="0"/>
        <w:spacing w:line="360" w:lineRule="auto"/>
        <w:ind w:firstLine="630" w:firstLineChars="300"/>
        <w:jc w:val="left"/>
        <w:rPr>
          <w:rFonts w:ascii="宋体" w:hAnsi="宋体"/>
          <w:color w:val="auto"/>
          <w:szCs w:val="21"/>
        </w:rPr>
      </w:pPr>
      <w:r>
        <w:rPr>
          <w:rFonts w:hint="eastAsia" w:ascii="宋体" w:hAnsi="宋体"/>
          <w:color w:val="auto"/>
          <w:szCs w:val="21"/>
        </w:rPr>
        <w:t>2、栏目4“价格”为综合单价，包含货物所有隐含的内容，如运输费、保险费、管理费和利润等。</w:t>
      </w:r>
    </w:p>
    <w:p>
      <w:pPr>
        <w:adjustRightInd w:val="0"/>
        <w:snapToGrid w:val="0"/>
        <w:spacing w:line="360" w:lineRule="auto"/>
        <w:ind w:firstLine="630" w:firstLineChars="300"/>
        <w:jc w:val="left"/>
        <w:rPr>
          <w:rFonts w:ascii="宋体" w:hAnsi="宋体"/>
          <w:color w:val="auto"/>
          <w:szCs w:val="21"/>
        </w:rPr>
      </w:pPr>
      <w:r>
        <w:rPr>
          <w:rFonts w:hint="eastAsia" w:ascii="宋体" w:hAnsi="宋体"/>
          <w:color w:val="auto"/>
          <w:szCs w:val="21"/>
        </w:rPr>
        <w:t>3、栏目6“政策功能编码”是指货物的中国环境标志认证证书编号、中国节能标志认证证书号、两型产品编号（货物同时属于节能产品、环境标志产品、两型产品的，只须填写一种）。</w:t>
      </w:r>
    </w:p>
    <w:p>
      <w:pPr>
        <w:adjustRightInd w:val="0"/>
        <w:snapToGrid w:val="0"/>
        <w:spacing w:line="360" w:lineRule="auto"/>
        <w:rPr>
          <w:rFonts w:ascii="宋体" w:hAnsi="宋体"/>
          <w:bCs/>
          <w:color w:val="auto"/>
          <w:szCs w:val="21"/>
        </w:rPr>
      </w:pPr>
    </w:p>
    <w:p>
      <w:pPr>
        <w:adjustRightInd w:val="0"/>
        <w:snapToGrid w:val="0"/>
        <w:spacing w:line="360" w:lineRule="auto"/>
        <w:rPr>
          <w:rFonts w:ascii="宋体" w:hAnsi="宋体"/>
          <w:bCs/>
          <w:color w:val="auto"/>
          <w:szCs w:val="21"/>
        </w:rPr>
      </w:pPr>
    </w:p>
    <w:p>
      <w:pPr>
        <w:adjustRightInd w:val="0"/>
        <w:snapToGrid w:val="0"/>
        <w:spacing w:line="360" w:lineRule="auto"/>
        <w:rPr>
          <w:rFonts w:ascii="宋体" w:hAnsi="宋体"/>
          <w:color w:val="auto"/>
          <w:szCs w:val="21"/>
        </w:rPr>
      </w:pPr>
    </w:p>
    <w:p>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或其委托代理人（签字或印章）：</w:t>
      </w:r>
      <w:r>
        <w:rPr>
          <w:rFonts w:hint="eastAsia" w:ascii="宋体" w:hAnsi="宋体"/>
          <w:color w:val="auto"/>
          <w:szCs w:val="21"/>
          <w:u w:val="single"/>
        </w:rPr>
        <w:t xml:space="preserve">       </w:t>
      </w:r>
    </w:p>
    <w:p>
      <w:pPr>
        <w:rPr>
          <w:color w:val="auto"/>
        </w:rPr>
      </w:pPr>
      <w:r>
        <w:rPr>
          <w:rFonts w:hint="eastAsia"/>
          <w:color w:val="auto"/>
        </w:rPr>
        <w:t>日期：        年    月   日</w:t>
      </w:r>
    </w:p>
    <w:p>
      <w:pPr>
        <w:rPr>
          <w:color w:val="auto"/>
        </w:rPr>
      </w:pPr>
    </w:p>
    <w:p>
      <w:pPr>
        <w:pStyle w:val="5"/>
        <w:adjustRightInd w:val="0"/>
        <w:snapToGrid w:val="0"/>
        <w:spacing w:before="156" w:beforeLines="50"/>
        <w:jc w:val="center"/>
        <w:rPr>
          <w:rFonts w:ascii="黑体" w:hAnsi="黑体" w:eastAsia="黑体"/>
          <w:color w:val="auto"/>
          <w:sz w:val="28"/>
          <w:szCs w:val="28"/>
        </w:rPr>
      </w:pPr>
      <w:bookmarkStart w:id="62" w:name="_Toc34637809"/>
      <w:r>
        <w:rPr>
          <w:rFonts w:hint="eastAsia" w:ascii="黑体" w:hAnsi="黑体" w:eastAsia="黑体"/>
          <w:color w:val="auto"/>
          <w:sz w:val="28"/>
          <w:szCs w:val="28"/>
        </w:rPr>
        <w:t>十、关于资格的说明(格式)</w:t>
      </w:r>
      <w:bookmarkEnd w:id="62"/>
    </w:p>
    <w:p>
      <w:pPr>
        <w:pStyle w:val="7"/>
        <w:adjustRightInd w:val="0"/>
        <w:snapToGrid w:val="0"/>
        <w:spacing w:before="156" w:beforeLines="50" w:after="0" w:line="360" w:lineRule="auto"/>
        <w:rPr>
          <w:rFonts w:ascii="宋体" w:hAnsi="宋体" w:eastAsia="宋体"/>
          <w:color w:val="auto"/>
          <w:sz w:val="21"/>
          <w:szCs w:val="21"/>
        </w:rPr>
      </w:pPr>
      <w:r>
        <w:rPr>
          <w:rFonts w:hint="eastAsia" w:ascii="宋体" w:hAnsi="宋体" w:eastAsia="宋体"/>
          <w:color w:val="auto"/>
          <w:sz w:val="21"/>
          <w:szCs w:val="21"/>
        </w:rPr>
        <w:t>附件 供应商的资格条件更新材料(如有提供)</w:t>
      </w:r>
    </w:p>
    <w:p>
      <w:pPr>
        <w:adjustRightInd w:val="0"/>
        <w:snapToGrid w:val="0"/>
        <w:spacing w:before="156" w:beforeLines="50" w:line="360" w:lineRule="auto"/>
        <w:jc w:val="center"/>
        <w:rPr>
          <w:rFonts w:ascii="仿宋_GB2312" w:hAnsi="宋体" w:eastAsia="仿宋_GB2312"/>
          <w:b/>
          <w:color w:val="auto"/>
          <w:sz w:val="28"/>
          <w:szCs w:val="28"/>
        </w:rPr>
      </w:pPr>
      <w:r>
        <w:rPr>
          <w:rFonts w:hint="eastAsia" w:ascii="黑体" w:hAnsi="宋体" w:eastAsia="黑体"/>
          <w:b/>
          <w:color w:val="auto"/>
          <w:sz w:val="28"/>
          <w:szCs w:val="28"/>
        </w:rPr>
        <w:t>供应商的资格条件更新材料</w:t>
      </w:r>
    </w:p>
    <w:p>
      <w:pPr>
        <w:adjustRightInd w:val="0"/>
        <w:snapToGrid w:val="0"/>
        <w:spacing w:before="156" w:beforeLines="50" w:line="360" w:lineRule="auto"/>
        <w:rPr>
          <w:rFonts w:ascii="宋体" w:hAnsi="宋体"/>
          <w:color w:val="auto"/>
          <w:szCs w:val="21"/>
        </w:rPr>
      </w:pPr>
      <w:r>
        <w:rPr>
          <w:rFonts w:hint="eastAsia" w:ascii="宋体" w:hAnsi="宋体"/>
          <w:color w:val="auto"/>
          <w:szCs w:val="21"/>
        </w:rPr>
        <w:t>说明</w:t>
      </w:r>
      <w:r>
        <w:rPr>
          <w:rFonts w:hint="eastAsia" w:ascii="宋体" w:hAnsi="宋体"/>
          <w:color w:val="auto"/>
        </w:rPr>
        <w:t>：</w:t>
      </w:r>
      <w:r>
        <w:rPr>
          <w:rFonts w:hint="eastAsia" w:ascii="宋体" w:hAnsi="宋体" w:cs="宋体"/>
          <w:color w:val="auto"/>
          <w:kern w:val="0"/>
          <w:szCs w:val="21"/>
          <w:lang w:val="zh-CN"/>
        </w:rPr>
        <w:t>根据谈判文件第二章第二节第18.1款规定，被邀请的</w:t>
      </w:r>
      <w:r>
        <w:rPr>
          <w:rFonts w:hint="eastAsia" w:ascii="宋体" w:hAnsi="宋体"/>
          <w:color w:val="auto"/>
          <w:szCs w:val="21"/>
        </w:rPr>
        <w:t>供应商在提交资格证明材料</w:t>
      </w:r>
      <w:r>
        <w:rPr>
          <w:rFonts w:hint="eastAsia" w:ascii="宋体" w:hAnsi="宋体"/>
          <w:bCs/>
          <w:color w:val="auto"/>
          <w:szCs w:val="21"/>
        </w:rPr>
        <w:t>起</w:t>
      </w:r>
      <w:r>
        <w:rPr>
          <w:rFonts w:hint="eastAsia" w:ascii="宋体" w:hAnsi="宋体"/>
          <w:color w:val="auto"/>
          <w:szCs w:val="21"/>
        </w:rPr>
        <w:t>至</w:t>
      </w:r>
      <w:r>
        <w:rPr>
          <w:rFonts w:hint="eastAsia" w:ascii="宋体" w:hAnsi="宋体" w:cs="宋体"/>
          <w:color w:val="auto"/>
          <w:kern w:val="0"/>
          <w:szCs w:val="21"/>
        </w:rPr>
        <w:t>提交首次响应文件</w:t>
      </w:r>
      <w:r>
        <w:rPr>
          <w:rFonts w:hint="eastAsia" w:ascii="宋体" w:hAnsi="宋体"/>
          <w:color w:val="auto"/>
          <w:szCs w:val="21"/>
        </w:rPr>
        <w:t>止，其资格条件发生变化，影响或者可能影响资格条件的，应随本响应文件提供更新或者补充的资格证明材料。</w:t>
      </w:r>
    </w:p>
    <w:p>
      <w:pPr>
        <w:rPr>
          <w:color w:val="auto"/>
        </w:rPr>
      </w:pPr>
    </w:p>
    <w:p>
      <w:pPr>
        <w:spacing w:line="480" w:lineRule="exact"/>
        <w:rPr>
          <w:rFonts w:ascii="黑体" w:eastAsia="黑体"/>
          <w:color w:val="auto"/>
          <w:sz w:val="24"/>
        </w:rPr>
      </w:pPr>
    </w:p>
    <w:p>
      <w:pPr>
        <w:adjustRightInd w:val="0"/>
        <w:snapToGrid w:val="0"/>
        <w:spacing w:line="360" w:lineRule="auto"/>
        <w:jc w:val="center"/>
        <w:rPr>
          <w:rFonts w:ascii="黑体" w:eastAsia="黑体"/>
          <w:b/>
          <w:bCs/>
          <w:color w:val="auto"/>
          <w:sz w:val="32"/>
          <w:szCs w:val="32"/>
        </w:rPr>
      </w:pPr>
    </w:p>
    <w:p>
      <w:pPr>
        <w:pStyle w:val="5"/>
        <w:jc w:val="center"/>
        <w:rPr>
          <w:rFonts w:ascii="黑体" w:hAnsi="黑体" w:eastAsia="黑体"/>
          <w:color w:val="auto"/>
          <w:sz w:val="28"/>
          <w:szCs w:val="28"/>
        </w:rPr>
      </w:pPr>
      <w:r>
        <w:rPr>
          <w:color w:val="auto"/>
        </w:rPr>
        <w:br w:type="page"/>
      </w:r>
      <w:bookmarkStart w:id="63" w:name="_Toc34637810"/>
      <w:r>
        <w:rPr>
          <w:rFonts w:hint="eastAsia" w:ascii="黑体" w:hAnsi="黑体" w:eastAsia="黑体"/>
          <w:color w:val="auto"/>
          <w:sz w:val="28"/>
          <w:szCs w:val="28"/>
        </w:rPr>
        <w:t>十一、响应标的符合谈判文件规定的证明文件</w:t>
      </w:r>
      <w:bookmarkEnd w:id="63"/>
    </w:p>
    <w:p>
      <w:pPr>
        <w:adjustRightInd w:val="0"/>
        <w:snapToGrid w:val="0"/>
        <w:spacing w:line="360" w:lineRule="auto"/>
        <w:rPr>
          <w:rFonts w:ascii="宋体" w:hAnsi="宋体"/>
          <w:color w:val="auto"/>
          <w:szCs w:val="21"/>
        </w:rPr>
      </w:pPr>
    </w:p>
    <w:p>
      <w:pPr>
        <w:adjustRightInd w:val="0"/>
        <w:snapToGrid w:val="0"/>
        <w:spacing w:line="360" w:lineRule="auto"/>
        <w:rPr>
          <w:rFonts w:ascii="宋体" w:hAnsi="宋体"/>
          <w:color w:val="auto"/>
        </w:rPr>
      </w:pPr>
      <w:r>
        <w:rPr>
          <w:rFonts w:hint="eastAsia" w:ascii="宋体" w:hAnsi="宋体"/>
          <w:color w:val="auto"/>
          <w:szCs w:val="21"/>
        </w:rPr>
        <w:t>备注：提供第三章规定的证明材料复印件。</w:t>
      </w:r>
    </w:p>
    <w:p>
      <w:pPr>
        <w:widowControl/>
        <w:jc w:val="center"/>
        <w:rPr>
          <w:rFonts w:ascii="黑体" w:hAnsi="黑体" w:eastAsia="黑体"/>
          <w:b/>
          <w:color w:val="auto"/>
          <w:sz w:val="28"/>
          <w:szCs w:val="28"/>
        </w:rPr>
      </w:pPr>
      <w:r>
        <w:rPr>
          <w:rFonts w:ascii="黑体" w:eastAsia="黑体"/>
          <w:b/>
          <w:bCs/>
          <w:color w:val="auto"/>
          <w:sz w:val="28"/>
          <w:szCs w:val="28"/>
        </w:rPr>
        <w:br w:type="page"/>
      </w:r>
      <w:r>
        <w:rPr>
          <w:rFonts w:hint="eastAsia" w:ascii="黑体" w:hAnsi="黑体" w:eastAsia="黑体"/>
          <w:b/>
          <w:color w:val="auto"/>
          <w:sz w:val="28"/>
          <w:szCs w:val="28"/>
        </w:rPr>
        <w:t>十二、供应商认为需提供的其他资料</w:t>
      </w:r>
    </w:p>
    <w:p>
      <w:pPr>
        <w:adjustRightInd w:val="0"/>
        <w:snapToGrid w:val="0"/>
        <w:spacing w:before="156" w:beforeLines="50" w:line="360" w:lineRule="auto"/>
        <w:rPr>
          <w:rFonts w:ascii="宋体" w:hAnsi="宋体"/>
          <w:color w:val="auto"/>
        </w:rPr>
      </w:pPr>
    </w:p>
    <w:p>
      <w:pPr>
        <w:adjustRightInd w:val="0"/>
        <w:snapToGrid w:val="0"/>
        <w:spacing w:before="156" w:beforeLines="50" w:line="360" w:lineRule="auto"/>
        <w:rPr>
          <w:rFonts w:ascii="宋体" w:hAnsi="宋体"/>
          <w:color w:val="auto"/>
        </w:rPr>
      </w:pPr>
      <w:r>
        <w:rPr>
          <w:rFonts w:hint="eastAsia" w:ascii="宋体" w:hAnsi="宋体"/>
          <w:color w:val="auto"/>
        </w:rPr>
        <w:t>备注：供应商认为需提供的其他资料包括：</w:t>
      </w:r>
    </w:p>
    <w:p>
      <w:pPr>
        <w:adjustRightInd w:val="0"/>
        <w:snapToGrid w:val="0"/>
        <w:spacing w:before="156" w:beforeLines="50" w:line="360" w:lineRule="auto"/>
        <w:ind w:firstLine="420" w:firstLineChars="200"/>
        <w:rPr>
          <w:rFonts w:ascii="宋体" w:hAnsi="宋体"/>
          <w:color w:val="auto"/>
        </w:rPr>
      </w:pPr>
      <w:r>
        <w:rPr>
          <w:rFonts w:hint="eastAsia" w:ascii="宋体" w:hAnsi="宋体"/>
          <w:color w:val="auto"/>
        </w:rPr>
        <w:t>（1）谈判文件第三章采购需求要求的其他资料；</w:t>
      </w:r>
    </w:p>
    <w:p>
      <w:pPr>
        <w:adjustRightInd w:val="0"/>
        <w:snapToGrid w:val="0"/>
        <w:spacing w:before="156" w:beforeLines="50" w:line="360" w:lineRule="auto"/>
        <w:ind w:firstLine="420" w:firstLineChars="200"/>
        <w:rPr>
          <w:rFonts w:ascii="宋体" w:hAnsi="宋体"/>
          <w:color w:val="auto"/>
        </w:rPr>
      </w:pPr>
      <w:r>
        <w:rPr>
          <w:rFonts w:hint="eastAsia" w:ascii="宋体" w:hAnsi="宋体"/>
          <w:color w:val="auto"/>
        </w:rPr>
        <w:t>（2）谈判文件要求的其他相关资料。</w:t>
      </w:r>
    </w:p>
    <w:p>
      <w:pPr>
        <w:adjustRightInd w:val="0"/>
        <w:snapToGrid w:val="0"/>
        <w:spacing w:before="156" w:beforeLines="50" w:line="360" w:lineRule="auto"/>
        <w:rPr>
          <w:rFonts w:ascii="宋体" w:hAnsi="宋体"/>
          <w:color w:val="auto"/>
        </w:rPr>
      </w:pPr>
    </w:p>
    <w:p>
      <w:pPr>
        <w:rPr>
          <w:color w:val="auto"/>
        </w:rPr>
      </w:pPr>
    </w:p>
    <w:p>
      <w:pPr>
        <w:pStyle w:val="5"/>
        <w:jc w:val="center"/>
        <w:rPr>
          <w:rFonts w:ascii="黑体" w:hAnsi="黑体" w:eastAsia="黑体"/>
          <w:color w:val="auto"/>
          <w:sz w:val="28"/>
          <w:szCs w:val="28"/>
        </w:rPr>
      </w:pPr>
      <w:r>
        <w:rPr>
          <w:color w:val="auto"/>
        </w:rPr>
        <w:br w:type="page"/>
      </w:r>
      <w:bookmarkStart w:id="64" w:name="_Toc34637811"/>
      <w:r>
        <w:rPr>
          <w:rFonts w:hint="eastAsia" w:ascii="黑体" w:hAnsi="黑体" w:eastAsia="黑体"/>
          <w:color w:val="auto"/>
          <w:sz w:val="28"/>
          <w:szCs w:val="28"/>
        </w:rPr>
        <w:t>十二、代理服务费承诺书</w:t>
      </w:r>
      <w:bookmarkEnd w:id="64"/>
    </w:p>
    <w:p>
      <w:pPr>
        <w:adjustRightInd w:val="0"/>
        <w:snapToGrid w:val="0"/>
        <w:spacing w:line="360" w:lineRule="auto"/>
        <w:rPr>
          <w:rFonts w:ascii="宋体" w:hAnsi="宋体" w:cs="仿宋_GB2312"/>
          <w:color w:val="auto"/>
          <w:szCs w:val="21"/>
        </w:rPr>
      </w:pPr>
    </w:p>
    <w:p>
      <w:pPr>
        <w:adjustRightInd w:val="0"/>
        <w:snapToGrid w:val="0"/>
        <w:spacing w:line="360" w:lineRule="auto"/>
        <w:rPr>
          <w:rFonts w:ascii="宋体" w:hAnsi="宋体"/>
          <w:color w:val="auto"/>
          <w:szCs w:val="21"/>
          <w:u w:val="single"/>
        </w:rPr>
      </w:pPr>
      <w:r>
        <w:rPr>
          <w:rFonts w:hint="eastAsia" w:ascii="宋体" w:hAnsi="宋体" w:cs="仿宋_GB2312"/>
          <w:color w:val="auto"/>
          <w:szCs w:val="21"/>
        </w:rPr>
        <w:t>致（采购代理机构）</w:t>
      </w:r>
      <w:r>
        <w:rPr>
          <w:rFonts w:hint="eastAsia" w:ascii="宋体" w:hAnsi="宋体" w:cs="仿宋_GB2312"/>
          <w:color w:val="auto"/>
          <w:szCs w:val="21"/>
          <w:u w:val="single"/>
        </w:rPr>
        <w:t xml:space="preserve">                 </w:t>
      </w:r>
      <w:r>
        <w:rPr>
          <w:rFonts w:hint="eastAsia" w:ascii="宋体" w:hAnsi="宋体" w:cs="仿宋_GB2312"/>
          <w:color w:val="auto"/>
          <w:szCs w:val="21"/>
        </w:rPr>
        <w:t xml:space="preserve"> ：</w:t>
      </w:r>
    </w:p>
    <w:p>
      <w:pPr>
        <w:adjustRightInd w:val="0"/>
        <w:snapToGrid w:val="0"/>
        <w:spacing w:line="360" w:lineRule="auto"/>
        <w:ind w:firstLine="420" w:firstLineChars="200"/>
        <w:rPr>
          <w:rFonts w:ascii="宋体" w:hAnsi="宋体"/>
          <w:color w:val="auto"/>
          <w:szCs w:val="21"/>
        </w:rPr>
      </w:pPr>
      <w:r>
        <w:rPr>
          <w:rFonts w:hint="eastAsia" w:ascii="宋体" w:hAnsi="宋体" w:cs="仿宋_GB2312"/>
          <w:color w:val="auto"/>
          <w:szCs w:val="21"/>
        </w:rPr>
        <w:t>我们在贵公司组织的</w:t>
      </w:r>
      <w:r>
        <w:rPr>
          <w:rFonts w:hint="eastAsia" w:ascii="宋体" w:hAnsi="宋体"/>
          <w:color w:val="auto"/>
          <w:szCs w:val="21"/>
        </w:rPr>
        <w:t>（项目名称：</w:t>
      </w:r>
      <w:r>
        <w:rPr>
          <w:rFonts w:hint="eastAsia" w:ascii="宋体" w:hAnsi="宋体"/>
          <w:color w:val="auto"/>
          <w:szCs w:val="21"/>
          <w:u w:val="single"/>
        </w:rPr>
        <w:t xml:space="preserve">          </w:t>
      </w:r>
      <w:r>
        <w:rPr>
          <w:rFonts w:hint="eastAsia" w:ascii="宋体" w:hAnsi="宋体"/>
          <w:color w:val="auto"/>
          <w:szCs w:val="21"/>
        </w:rPr>
        <w:t xml:space="preserve"> ，</w:t>
      </w:r>
      <w:r>
        <w:rPr>
          <w:rFonts w:hint="eastAsia" w:ascii="宋体" w:hAnsi="宋体" w:cs="仿宋_GB2312"/>
          <w:color w:val="auto"/>
          <w:szCs w:val="21"/>
        </w:rPr>
        <w:t>采购代理编号：</w:t>
      </w:r>
      <w:r>
        <w:rPr>
          <w:rFonts w:hint="eastAsia" w:ascii="宋体" w:hAnsi="宋体"/>
          <w:color w:val="auto"/>
          <w:szCs w:val="21"/>
          <w:u w:val="single"/>
        </w:rPr>
        <w:t xml:space="preserve">         </w:t>
      </w:r>
      <w:r>
        <w:rPr>
          <w:rFonts w:hint="eastAsia" w:ascii="宋体" w:hAnsi="宋体"/>
          <w:color w:val="auto"/>
          <w:szCs w:val="21"/>
        </w:rPr>
        <w:t>）</w:t>
      </w:r>
      <w:r>
        <w:rPr>
          <w:rFonts w:hint="eastAsia" w:ascii="宋体" w:hAnsi="宋体" w:cs="仿宋_GB2312"/>
          <w:color w:val="auto"/>
          <w:szCs w:val="21"/>
        </w:rPr>
        <w:t>政府采购活动中若获成交，我们保证在收到成交通知书后5 个工作日内，按谈判文件的规定，以支票、汇票或现金，向贵公司一次性支付代理服务费用。否则，</w:t>
      </w:r>
      <w:r>
        <w:rPr>
          <w:rFonts w:hint="eastAsia" w:ascii="宋体" w:hAnsi="宋体"/>
          <w:color w:val="auto"/>
          <w:szCs w:val="21"/>
        </w:rPr>
        <w:t>由此产生的一切法律后果和责任由我公司承担。我公司声明放弃对此提出任何异议和追索的权利。</w:t>
      </w:r>
    </w:p>
    <w:p>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特此承诺。</w:t>
      </w:r>
    </w:p>
    <w:p>
      <w:pPr>
        <w:adjustRightInd w:val="0"/>
        <w:snapToGrid w:val="0"/>
        <w:spacing w:line="360" w:lineRule="auto"/>
        <w:rPr>
          <w:rFonts w:ascii="宋体" w:hAnsi="宋体"/>
          <w:color w:val="auto"/>
          <w:szCs w:val="21"/>
        </w:rPr>
      </w:pPr>
    </w:p>
    <w:tbl>
      <w:tblPr>
        <w:tblStyle w:val="21"/>
        <w:tblW w:w="779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7" w:type="dxa"/>
            <w:shd w:val="clear" w:color="auto" w:fill="auto"/>
          </w:tcPr>
          <w:p>
            <w:pPr>
              <w:adjustRightInd w:val="0"/>
              <w:snapToGrid w:val="0"/>
              <w:spacing w:line="360" w:lineRule="auto"/>
              <w:jc w:val="center"/>
              <w:rPr>
                <w:rFonts w:ascii="黑体" w:hAnsi="黑体" w:eastAsia="黑体"/>
                <w:color w:val="auto"/>
                <w:kern w:val="0"/>
                <w:sz w:val="28"/>
                <w:szCs w:val="28"/>
                <w:u w:val="single"/>
              </w:rPr>
            </w:pPr>
            <w:r>
              <w:rPr>
                <w:rFonts w:ascii="黑体" w:hAnsi="黑体" w:eastAsia="黑体"/>
                <w:color w:val="auto"/>
                <w:kern w:val="0"/>
                <w:sz w:val="28"/>
                <w:szCs w:val="28"/>
                <w:u w:val="single"/>
              </w:rPr>
              <w:t>开具</w:t>
            </w:r>
            <w:r>
              <w:rPr>
                <w:rFonts w:hint="eastAsia" w:ascii="黑体" w:hAnsi="黑体" w:eastAsia="黑体"/>
                <w:color w:val="auto"/>
                <w:kern w:val="0"/>
                <w:sz w:val="28"/>
                <w:szCs w:val="28"/>
                <w:u w:val="single"/>
              </w:rPr>
              <w:t>发票信息</w:t>
            </w:r>
          </w:p>
          <w:p>
            <w:pPr>
              <w:adjustRightInd w:val="0"/>
              <w:snapToGrid w:val="0"/>
              <w:spacing w:line="360" w:lineRule="auto"/>
              <w:ind w:firstLine="420" w:firstLineChars="200"/>
              <w:rPr>
                <w:rFonts w:ascii="宋体" w:hAnsi="宋体"/>
                <w:color w:val="auto"/>
                <w:kern w:val="0"/>
                <w:sz w:val="20"/>
                <w:szCs w:val="21"/>
              </w:rPr>
            </w:pPr>
            <w:r>
              <w:rPr>
                <w:rFonts w:ascii="宋体" w:hAnsi="宋体"/>
                <w:color w:val="auto"/>
                <w:kern w:val="0"/>
                <w:szCs w:val="21"/>
              </w:rPr>
              <w:t>□</w:t>
            </w:r>
            <w:r>
              <w:rPr>
                <w:rFonts w:hint="eastAsia" w:ascii="宋体" w:hAnsi="宋体"/>
                <w:color w:val="auto"/>
                <w:kern w:val="0"/>
                <w:szCs w:val="21"/>
              </w:rPr>
              <w:t xml:space="preserve"> </w:t>
            </w:r>
            <w:r>
              <w:rPr>
                <w:rFonts w:ascii="宋体" w:hAnsi="宋体"/>
                <w:color w:val="auto"/>
                <w:kern w:val="0"/>
                <w:szCs w:val="21"/>
              </w:rPr>
              <w:t>增值税普通发票</w:t>
            </w:r>
          </w:p>
          <w:p>
            <w:pPr>
              <w:adjustRightInd w:val="0"/>
              <w:snapToGrid w:val="0"/>
              <w:spacing w:line="360" w:lineRule="auto"/>
              <w:ind w:firstLine="420" w:firstLineChars="200"/>
              <w:rPr>
                <w:rFonts w:ascii="宋体" w:hAnsi="宋体"/>
                <w:color w:val="auto"/>
                <w:kern w:val="0"/>
                <w:sz w:val="20"/>
                <w:szCs w:val="21"/>
              </w:rPr>
            </w:pPr>
            <w:r>
              <w:rPr>
                <w:rFonts w:ascii="宋体" w:hAnsi="宋体"/>
                <w:color w:val="auto"/>
                <w:kern w:val="0"/>
                <w:szCs w:val="21"/>
              </w:rPr>
              <w:t>□</w:t>
            </w:r>
            <w:r>
              <w:rPr>
                <w:rFonts w:hint="eastAsia" w:ascii="宋体" w:hAnsi="宋体"/>
                <w:color w:val="auto"/>
                <w:kern w:val="0"/>
                <w:szCs w:val="21"/>
              </w:rPr>
              <w:t xml:space="preserve"> </w:t>
            </w:r>
            <w:r>
              <w:rPr>
                <w:rFonts w:ascii="宋体" w:hAnsi="宋体"/>
                <w:color w:val="auto"/>
                <w:kern w:val="0"/>
                <w:szCs w:val="21"/>
              </w:rPr>
              <w:t>或按照以下信息开具增值税专用发票：</w:t>
            </w:r>
          </w:p>
          <w:p>
            <w:pPr>
              <w:adjustRightInd w:val="0"/>
              <w:snapToGrid w:val="0"/>
              <w:spacing w:line="360" w:lineRule="auto"/>
              <w:ind w:firstLine="420" w:firstLineChars="200"/>
              <w:rPr>
                <w:rFonts w:ascii="宋体" w:hAnsi="宋体"/>
                <w:color w:val="auto"/>
                <w:kern w:val="0"/>
                <w:sz w:val="20"/>
                <w:szCs w:val="21"/>
              </w:rPr>
            </w:pPr>
            <w:r>
              <w:rPr>
                <w:rFonts w:ascii="宋体" w:hAnsi="宋体"/>
                <w:color w:val="auto"/>
                <w:kern w:val="0"/>
                <w:szCs w:val="21"/>
              </w:rPr>
              <w:t>单位名称：</w:t>
            </w:r>
            <w:r>
              <w:rPr>
                <w:rFonts w:hint="eastAsia" w:ascii="宋体" w:hAnsi="宋体"/>
                <w:color w:val="auto"/>
                <w:kern w:val="0"/>
                <w:sz w:val="20"/>
                <w:szCs w:val="21"/>
                <w:u w:val="single"/>
              </w:rPr>
              <w:t xml:space="preserve">                   </w:t>
            </w:r>
          </w:p>
          <w:p>
            <w:pPr>
              <w:adjustRightInd w:val="0"/>
              <w:snapToGrid w:val="0"/>
              <w:spacing w:line="360" w:lineRule="auto"/>
              <w:ind w:firstLine="420" w:firstLineChars="200"/>
              <w:rPr>
                <w:rFonts w:ascii="宋体" w:hAnsi="宋体"/>
                <w:color w:val="auto"/>
                <w:kern w:val="0"/>
                <w:sz w:val="20"/>
                <w:szCs w:val="21"/>
              </w:rPr>
            </w:pPr>
            <w:r>
              <w:rPr>
                <w:rFonts w:ascii="宋体" w:hAnsi="宋体"/>
                <w:color w:val="auto"/>
                <w:kern w:val="0"/>
                <w:szCs w:val="21"/>
              </w:rPr>
              <w:t>纳税人识别号：</w:t>
            </w:r>
            <w:r>
              <w:rPr>
                <w:rFonts w:hint="eastAsia" w:ascii="宋体" w:hAnsi="宋体"/>
                <w:color w:val="auto"/>
                <w:kern w:val="0"/>
                <w:sz w:val="20"/>
                <w:szCs w:val="21"/>
                <w:u w:val="single"/>
              </w:rPr>
              <w:t xml:space="preserve">                   </w:t>
            </w:r>
          </w:p>
          <w:p>
            <w:pPr>
              <w:adjustRightInd w:val="0"/>
              <w:snapToGrid w:val="0"/>
              <w:spacing w:line="360" w:lineRule="auto"/>
              <w:ind w:firstLine="420" w:firstLineChars="200"/>
              <w:rPr>
                <w:rFonts w:ascii="宋体" w:hAnsi="宋体"/>
                <w:color w:val="auto"/>
                <w:kern w:val="0"/>
                <w:sz w:val="20"/>
                <w:szCs w:val="21"/>
              </w:rPr>
            </w:pPr>
            <w:r>
              <w:rPr>
                <w:rFonts w:ascii="宋体" w:hAnsi="宋体"/>
                <w:color w:val="auto"/>
                <w:kern w:val="0"/>
                <w:szCs w:val="21"/>
              </w:rPr>
              <w:t>地址：</w:t>
            </w:r>
            <w:r>
              <w:rPr>
                <w:rFonts w:hint="eastAsia" w:ascii="宋体" w:hAnsi="宋体"/>
                <w:color w:val="auto"/>
                <w:kern w:val="0"/>
                <w:sz w:val="20"/>
                <w:szCs w:val="21"/>
                <w:u w:val="single"/>
              </w:rPr>
              <w:t xml:space="preserve">                   </w:t>
            </w:r>
          </w:p>
          <w:p>
            <w:pPr>
              <w:adjustRightInd w:val="0"/>
              <w:snapToGrid w:val="0"/>
              <w:spacing w:line="360" w:lineRule="auto"/>
              <w:ind w:firstLine="420" w:firstLineChars="200"/>
              <w:rPr>
                <w:rFonts w:ascii="宋体" w:hAnsi="宋体"/>
                <w:color w:val="auto"/>
                <w:kern w:val="0"/>
                <w:sz w:val="20"/>
                <w:szCs w:val="21"/>
              </w:rPr>
            </w:pPr>
            <w:r>
              <w:rPr>
                <w:rFonts w:ascii="宋体" w:hAnsi="宋体"/>
                <w:color w:val="auto"/>
                <w:kern w:val="0"/>
                <w:szCs w:val="21"/>
              </w:rPr>
              <w:t>电话：</w:t>
            </w:r>
            <w:r>
              <w:rPr>
                <w:rFonts w:hint="eastAsia" w:ascii="宋体" w:hAnsi="宋体"/>
                <w:color w:val="auto"/>
                <w:kern w:val="0"/>
                <w:sz w:val="20"/>
                <w:szCs w:val="21"/>
                <w:u w:val="single"/>
              </w:rPr>
              <w:t xml:space="preserve">                   </w:t>
            </w:r>
          </w:p>
          <w:p>
            <w:pPr>
              <w:adjustRightInd w:val="0"/>
              <w:snapToGrid w:val="0"/>
              <w:spacing w:line="360" w:lineRule="auto"/>
              <w:ind w:firstLine="420" w:firstLineChars="200"/>
              <w:rPr>
                <w:rFonts w:ascii="宋体" w:hAnsi="宋体"/>
                <w:color w:val="auto"/>
                <w:kern w:val="0"/>
                <w:sz w:val="20"/>
                <w:szCs w:val="21"/>
              </w:rPr>
            </w:pPr>
            <w:r>
              <w:rPr>
                <w:rFonts w:ascii="宋体" w:hAnsi="宋体"/>
                <w:color w:val="auto"/>
                <w:kern w:val="0"/>
                <w:szCs w:val="21"/>
              </w:rPr>
              <w:t>开户行：</w:t>
            </w:r>
            <w:r>
              <w:rPr>
                <w:rFonts w:hint="eastAsia" w:ascii="宋体" w:hAnsi="宋体"/>
                <w:color w:val="auto"/>
                <w:kern w:val="0"/>
                <w:sz w:val="20"/>
                <w:szCs w:val="21"/>
                <w:u w:val="single"/>
              </w:rPr>
              <w:t xml:space="preserve">                   </w:t>
            </w:r>
          </w:p>
          <w:p>
            <w:pPr>
              <w:adjustRightInd w:val="0"/>
              <w:snapToGrid w:val="0"/>
              <w:spacing w:line="360" w:lineRule="auto"/>
              <w:ind w:firstLine="420" w:firstLineChars="200"/>
              <w:rPr>
                <w:rFonts w:ascii="宋体" w:hAnsi="宋体"/>
                <w:color w:val="auto"/>
                <w:kern w:val="0"/>
                <w:sz w:val="20"/>
                <w:szCs w:val="21"/>
              </w:rPr>
            </w:pPr>
            <w:r>
              <w:rPr>
                <w:rFonts w:ascii="宋体" w:hAnsi="宋体"/>
                <w:color w:val="auto"/>
                <w:kern w:val="0"/>
                <w:szCs w:val="21"/>
              </w:rPr>
              <w:t>账号：</w:t>
            </w:r>
            <w:r>
              <w:rPr>
                <w:rFonts w:hint="eastAsia" w:ascii="宋体" w:hAnsi="宋体"/>
                <w:color w:val="auto"/>
                <w:kern w:val="0"/>
                <w:sz w:val="20"/>
                <w:szCs w:val="21"/>
                <w:u w:val="single"/>
              </w:rPr>
              <w:t xml:space="preserve">                   </w:t>
            </w:r>
          </w:p>
        </w:tc>
      </w:tr>
    </w:tbl>
    <w:p>
      <w:pPr>
        <w:adjustRightInd w:val="0"/>
        <w:snapToGrid w:val="0"/>
        <w:spacing w:line="360" w:lineRule="auto"/>
        <w:ind w:firstLine="420" w:firstLineChars="200"/>
        <w:rPr>
          <w:rFonts w:ascii="宋体" w:hAnsi="宋体"/>
          <w:color w:val="auto"/>
          <w:szCs w:val="21"/>
        </w:rPr>
      </w:pPr>
    </w:p>
    <w:p>
      <w:pPr>
        <w:adjustRightInd w:val="0"/>
        <w:snapToGrid w:val="0"/>
        <w:spacing w:line="360" w:lineRule="auto"/>
        <w:rPr>
          <w:rFonts w:ascii="宋体" w:hAnsi="宋体" w:cs="仿宋_GB2312"/>
          <w:color w:val="auto"/>
          <w:szCs w:val="21"/>
        </w:rPr>
      </w:pPr>
      <w:r>
        <w:rPr>
          <w:rFonts w:ascii="宋体" w:hAnsi="宋体" w:cs="仿宋_GB2312"/>
          <w:color w:val="auto"/>
          <w:szCs w:val="21"/>
        </w:rPr>
        <w:t xml:space="preserve">           </w:t>
      </w:r>
    </w:p>
    <w:p>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p>
    <w:p>
      <w:pPr>
        <w:adjustRightInd w:val="0"/>
        <w:snapToGrid w:val="0"/>
        <w:spacing w:line="360" w:lineRule="auto"/>
        <w:rPr>
          <w:rFonts w:ascii="宋体" w:hAnsi="宋体"/>
          <w:color w:val="auto"/>
          <w:szCs w:val="21"/>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_日</w:t>
      </w:r>
    </w:p>
    <w:p>
      <w:pPr>
        <w:spacing w:line="360" w:lineRule="exact"/>
        <w:rPr>
          <w:rFonts w:ascii="宋体"/>
          <w:color w:val="auto"/>
        </w:rPr>
      </w:pPr>
    </w:p>
    <w:p>
      <w:pPr>
        <w:spacing w:line="360" w:lineRule="exact"/>
        <w:rPr>
          <w:rFonts w:ascii="宋体"/>
          <w:color w:val="auto"/>
        </w:rPr>
      </w:pPr>
    </w:p>
    <w:p>
      <w:pPr>
        <w:spacing w:line="360" w:lineRule="exact"/>
        <w:rPr>
          <w:rFonts w:ascii="宋体"/>
          <w:color w:val="auto"/>
        </w:rPr>
      </w:pPr>
    </w:p>
    <w:p>
      <w:pPr>
        <w:rPr>
          <w:color w:val="auto"/>
        </w:rPr>
      </w:pPr>
    </w:p>
    <w:p>
      <w:pPr>
        <w:adjustRightInd w:val="0"/>
        <w:snapToGrid w:val="0"/>
        <w:rPr>
          <w:rFonts w:ascii="黑体" w:hAnsi="宋体" w:eastAsia="黑体"/>
          <w:b/>
          <w:color w:val="auto"/>
          <w:sz w:val="24"/>
        </w:rPr>
      </w:pPr>
    </w:p>
    <w:p>
      <w:pPr>
        <w:pStyle w:val="5"/>
        <w:jc w:val="center"/>
        <w:rPr>
          <w:color w:val="auto"/>
        </w:rPr>
      </w:pPr>
    </w:p>
    <w:sectPr>
      <w:footerReference r:id="rId4" w:type="default"/>
      <w:footerReference r:id="rId5" w:type="even"/>
      <w:pgSz w:w="11906" w:h="16838"/>
      <w:pgMar w:top="1474" w:right="1474" w:bottom="147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240" w:right="359" w:rightChars="171" w:hanging="240" w:hangingChars="100"/>
      <w:jc w:val="center"/>
      <w:rPr>
        <w:rFonts w:eastAsia="楷体_GB2312"/>
        <w:sz w:val="24"/>
        <w:szCs w:val="24"/>
      </w:rPr>
    </w:pPr>
    <w:r>
      <w:rPr>
        <w:rStyle w:val="19"/>
        <w:rFonts w:hint="eastAsia" w:ascii="仿宋_GB2312" w:eastAsia="仿宋_GB2312"/>
        <w:sz w:val="24"/>
        <w:szCs w:val="24"/>
      </w:rPr>
      <w:t>—</w:t>
    </w:r>
    <w:r>
      <w:rPr>
        <w:rStyle w:val="19"/>
        <w:rFonts w:hint="eastAsia" w:ascii="仿宋_GB2312" w:eastAsia="仿宋_GB2312"/>
        <w:sz w:val="24"/>
        <w:szCs w:val="24"/>
      </w:rPr>
      <w:fldChar w:fldCharType="begin"/>
    </w:r>
    <w:r>
      <w:rPr>
        <w:rStyle w:val="19"/>
        <w:rFonts w:hint="eastAsia" w:ascii="仿宋_GB2312" w:eastAsia="仿宋_GB2312"/>
        <w:sz w:val="24"/>
        <w:szCs w:val="24"/>
      </w:rPr>
      <w:instrText xml:space="preserve"> PAGE </w:instrText>
    </w:r>
    <w:r>
      <w:rPr>
        <w:rStyle w:val="19"/>
        <w:rFonts w:hint="eastAsia" w:ascii="仿宋_GB2312" w:eastAsia="仿宋_GB2312"/>
        <w:sz w:val="24"/>
        <w:szCs w:val="24"/>
      </w:rPr>
      <w:fldChar w:fldCharType="separate"/>
    </w:r>
    <w:r>
      <w:rPr>
        <w:rStyle w:val="19"/>
        <w:rFonts w:ascii="仿宋_GB2312" w:eastAsia="仿宋_GB2312"/>
        <w:sz w:val="24"/>
        <w:szCs w:val="24"/>
      </w:rPr>
      <w:t>5</w:t>
    </w:r>
    <w:r>
      <w:rPr>
        <w:rStyle w:val="19"/>
        <w:rFonts w:hint="eastAsia" w:ascii="仿宋_GB2312" w:eastAsia="仿宋_GB2312"/>
        <w:sz w:val="24"/>
        <w:szCs w:val="24"/>
      </w:rPr>
      <w:fldChar w:fldCharType="end"/>
    </w:r>
    <w:r>
      <w:rPr>
        <w:rStyle w:val="19"/>
        <w:rFonts w:hint="eastAsia" w:ascii="仿宋_GB2312" w:eastAsia="仿宋_GB2312"/>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jc w:val="center"/>
      <w:rPr>
        <w:rStyle w:val="19"/>
        <w:rFonts w:ascii="宋体" w:hAnsi="宋体"/>
        <w:sz w:val="21"/>
        <w:szCs w:val="21"/>
      </w:rPr>
    </w:pPr>
    <w:r>
      <w:fldChar w:fldCharType="begin"/>
    </w:r>
    <w:r>
      <w:rPr>
        <w:rStyle w:val="19"/>
      </w:rPr>
      <w:instrText xml:space="preserve">PAGE  </w:instrText>
    </w:r>
    <w:r>
      <w:fldChar w:fldCharType="separate"/>
    </w:r>
    <w:r>
      <w:rPr>
        <w:rStyle w:val="19"/>
      </w:rPr>
      <w:t>61</w:t>
    </w:r>
    <w:r>
      <w:rPr>
        <w:rFonts w:ascii="宋体" w:hAnsi="宋体"/>
        <w:sz w:val="21"/>
        <w:szCs w:val="21"/>
      </w:rPr>
      <w:fldChar w:fldCharType="end"/>
    </w:r>
  </w:p>
  <w:p>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9"/>
      </w:rPr>
    </w:pPr>
    <w:r>
      <w:fldChar w:fldCharType="begin"/>
    </w:r>
    <w:r>
      <w:rPr>
        <w:rStyle w:val="19"/>
      </w:rPr>
      <w:instrText xml:space="preserve">PAGE  </w:instrText>
    </w:r>
    <w:r>
      <w:fldChar w:fldCharType="end"/>
    </w:r>
  </w:p>
  <w:p>
    <w:pPr>
      <w:pStyle w:val="1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593BC9"/>
    <w:multiLevelType w:val="singleLevel"/>
    <w:tmpl w:val="8B593BC9"/>
    <w:lvl w:ilvl="0" w:tentative="0">
      <w:start w:val="1"/>
      <w:numFmt w:val="decimal"/>
      <w:lvlText w:val="%1."/>
      <w:lvlJc w:val="left"/>
      <w:pPr>
        <w:ind w:left="425" w:hanging="425"/>
      </w:pPr>
      <w:rPr>
        <w:rFonts w:hint="default"/>
      </w:rPr>
    </w:lvl>
  </w:abstractNum>
  <w:abstractNum w:abstractNumId="1">
    <w:nsid w:val="F1195D74"/>
    <w:multiLevelType w:val="singleLevel"/>
    <w:tmpl w:val="F1195D74"/>
    <w:lvl w:ilvl="0" w:tentative="0">
      <w:start w:val="1"/>
      <w:numFmt w:val="decimal"/>
      <w:suff w:val="nothing"/>
      <w:lvlText w:val="%1、"/>
      <w:lvlJc w:val="left"/>
    </w:lvl>
  </w:abstractNum>
  <w:abstractNum w:abstractNumId="2">
    <w:nsid w:val="0FBFFD4A"/>
    <w:multiLevelType w:val="singleLevel"/>
    <w:tmpl w:val="0FBFFD4A"/>
    <w:lvl w:ilvl="0" w:tentative="0">
      <w:start w:val="1"/>
      <w:numFmt w:val="decimal"/>
      <w:lvlText w:val="%1."/>
      <w:lvlJc w:val="left"/>
      <w:pPr>
        <w:ind w:left="425" w:hanging="425"/>
      </w:pPr>
      <w:rPr>
        <w:rFonts w:hint="default"/>
      </w:rPr>
    </w:lvl>
  </w:abstractNum>
  <w:abstractNum w:abstractNumId="3">
    <w:nsid w:val="61F7ACDD"/>
    <w:multiLevelType w:val="singleLevel"/>
    <w:tmpl w:val="61F7ACDD"/>
    <w:lvl w:ilvl="0" w:tentative="0">
      <w:start w:val="1"/>
      <w:numFmt w:val="decimal"/>
      <w:suff w:val="space"/>
      <w:lvlText w:val="%1."/>
      <w:lvlJc w:val="left"/>
    </w:lvl>
  </w:abstractNum>
  <w:abstractNum w:abstractNumId="4">
    <w:nsid w:val="678AAD82"/>
    <w:multiLevelType w:val="singleLevel"/>
    <w:tmpl w:val="678AAD82"/>
    <w:lvl w:ilvl="0" w:tentative="0">
      <w:start w:val="1"/>
      <w:numFmt w:val="decimal"/>
      <w:lvlText w:val="%1."/>
      <w:lvlJc w:val="left"/>
      <w:pPr>
        <w:ind w:left="425" w:hanging="425"/>
      </w:pPr>
      <w:rPr>
        <w:rFonts w:hint="default"/>
      </w:rPr>
    </w:lvl>
  </w:abstractNum>
  <w:abstractNum w:abstractNumId="5">
    <w:nsid w:val="71FB9553"/>
    <w:multiLevelType w:val="singleLevel"/>
    <w:tmpl w:val="71FB9553"/>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443B67"/>
    <w:rsid w:val="00063219"/>
    <w:rsid w:val="00081C73"/>
    <w:rsid w:val="00091D04"/>
    <w:rsid w:val="000C39EF"/>
    <w:rsid w:val="001F6C6F"/>
    <w:rsid w:val="0027203E"/>
    <w:rsid w:val="0029186E"/>
    <w:rsid w:val="002D286A"/>
    <w:rsid w:val="00340B4E"/>
    <w:rsid w:val="003A22FB"/>
    <w:rsid w:val="00464FA2"/>
    <w:rsid w:val="005575AA"/>
    <w:rsid w:val="005879A5"/>
    <w:rsid w:val="0071177E"/>
    <w:rsid w:val="008A3B80"/>
    <w:rsid w:val="00934173"/>
    <w:rsid w:val="00A215AB"/>
    <w:rsid w:val="00A6083D"/>
    <w:rsid w:val="00A779AF"/>
    <w:rsid w:val="00D94FE0"/>
    <w:rsid w:val="00E111CF"/>
    <w:rsid w:val="00F6722A"/>
    <w:rsid w:val="00F95201"/>
    <w:rsid w:val="016A32CE"/>
    <w:rsid w:val="01C0783F"/>
    <w:rsid w:val="0304009B"/>
    <w:rsid w:val="037E72DB"/>
    <w:rsid w:val="039F7D18"/>
    <w:rsid w:val="04A1772A"/>
    <w:rsid w:val="04B677AB"/>
    <w:rsid w:val="05131874"/>
    <w:rsid w:val="052741C1"/>
    <w:rsid w:val="05A74E76"/>
    <w:rsid w:val="07146F1D"/>
    <w:rsid w:val="07E62A3C"/>
    <w:rsid w:val="0825009C"/>
    <w:rsid w:val="08445F55"/>
    <w:rsid w:val="0AAB2FB1"/>
    <w:rsid w:val="0B1A3EC9"/>
    <w:rsid w:val="0C77477D"/>
    <w:rsid w:val="0CDB0458"/>
    <w:rsid w:val="0CDB46DD"/>
    <w:rsid w:val="0D2E388A"/>
    <w:rsid w:val="0EFE4E27"/>
    <w:rsid w:val="0F87622A"/>
    <w:rsid w:val="100B4F36"/>
    <w:rsid w:val="10830ADE"/>
    <w:rsid w:val="10CA2F59"/>
    <w:rsid w:val="126C28B6"/>
    <w:rsid w:val="13A708DB"/>
    <w:rsid w:val="14197632"/>
    <w:rsid w:val="15001234"/>
    <w:rsid w:val="156A6C04"/>
    <w:rsid w:val="15D23CCD"/>
    <w:rsid w:val="185D49C6"/>
    <w:rsid w:val="1A9D35FF"/>
    <w:rsid w:val="1C35707E"/>
    <w:rsid w:val="1C7B6298"/>
    <w:rsid w:val="1C945F5E"/>
    <w:rsid w:val="1D0B4CCA"/>
    <w:rsid w:val="1D103EDA"/>
    <w:rsid w:val="1DF31539"/>
    <w:rsid w:val="1E8B05DE"/>
    <w:rsid w:val="1FC17701"/>
    <w:rsid w:val="207B2B9F"/>
    <w:rsid w:val="20DC0A15"/>
    <w:rsid w:val="20EA502A"/>
    <w:rsid w:val="23CD489A"/>
    <w:rsid w:val="23E57D5C"/>
    <w:rsid w:val="258A29DF"/>
    <w:rsid w:val="26167DE8"/>
    <w:rsid w:val="281367AE"/>
    <w:rsid w:val="282E41F6"/>
    <w:rsid w:val="288704E7"/>
    <w:rsid w:val="28B64255"/>
    <w:rsid w:val="2A3B4AF5"/>
    <w:rsid w:val="2B0D16E2"/>
    <w:rsid w:val="2C112BE0"/>
    <w:rsid w:val="2CD76CF4"/>
    <w:rsid w:val="2D9F59BC"/>
    <w:rsid w:val="2E4E42A2"/>
    <w:rsid w:val="2F631B34"/>
    <w:rsid w:val="2F8C268B"/>
    <w:rsid w:val="3249511B"/>
    <w:rsid w:val="331D168A"/>
    <w:rsid w:val="33ED3BCD"/>
    <w:rsid w:val="33F508A6"/>
    <w:rsid w:val="34E60D42"/>
    <w:rsid w:val="35112690"/>
    <w:rsid w:val="35CB45CC"/>
    <w:rsid w:val="3651509B"/>
    <w:rsid w:val="36601B4A"/>
    <w:rsid w:val="36964F35"/>
    <w:rsid w:val="369B7A7D"/>
    <w:rsid w:val="37F77CA8"/>
    <w:rsid w:val="383E265F"/>
    <w:rsid w:val="39291A6C"/>
    <w:rsid w:val="3AE125AE"/>
    <w:rsid w:val="3AE3181C"/>
    <w:rsid w:val="3BAB20DA"/>
    <w:rsid w:val="3BFD0ABE"/>
    <w:rsid w:val="3C2254FC"/>
    <w:rsid w:val="3E2A7D35"/>
    <w:rsid w:val="3ED13A81"/>
    <w:rsid w:val="3F4C555E"/>
    <w:rsid w:val="3F8B7B6B"/>
    <w:rsid w:val="42373C58"/>
    <w:rsid w:val="427F4529"/>
    <w:rsid w:val="42F2783A"/>
    <w:rsid w:val="430C079A"/>
    <w:rsid w:val="43C25C85"/>
    <w:rsid w:val="43FA07C2"/>
    <w:rsid w:val="43FC02E5"/>
    <w:rsid w:val="445F1C27"/>
    <w:rsid w:val="45382D25"/>
    <w:rsid w:val="45E3397A"/>
    <w:rsid w:val="465E4D0B"/>
    <w:rsid w:val="46883A3B"/>
    <w:rsid w:val="47AF48FF"/>
    <w:rsid w:val="48AB7D67"/>
    <w:rsid w:val="490216C1"/>
    <w:rsid w:val="49167BB3"/>
    <w:rsid w:val="4A221281"/>
    <w:rsid w:val="4A382E72"/>
    <w:rsid w:val="4AEB574D"/>
    <w:rsid w:val="4B5D7CB2"/>
    <w:rsid w:val="4C1E0C90"/>
    <w:rsid w:val="4D276B8B"/>
    <w:rsid w:val="4E731C34"/>
    <w:rsid w:val="4F6323BF"/>
    <w:rsid w:val="4F7B19CB"/>
    <w:rsid w:val="4F991A9A"/>
    <w:rsid w:val="51F461C0"/>
    <w:rsid w:val="524566CE"/>
    <w:rsid w:val="524C5E1D"/>
    <w:rsid w:val="52726927"/>
    <w:rsid w:val="52C355C5"/>
    <w:rsid w:val="539F4150"/>
    <w:rsid w:val="546B48E9"/>
    <w:rsid w:val="549E1B4E"/>
    <w:rsid w:val="54D73A57"/>
    <w:rsid w:val="55BB422B"/>
    <w:rsid w:val="56296F24"/>
    <w:rsid w:val="56A07362"/>
    <w:rsid w:val="57040D95"/>
    <w:rsid w:val="581610FC"/>
    <w:rsid w:val="58443B67"/>
    <w:rsid w:val="5882273A"/>
    <w:rsid w:val="588E1800"/>
    <w:rsid w:val="59112EE0"/>
    <w:rsid w:val="5FAB05C9"/>
    <w:rsid w:val="5FC62852"/>
    <w:rsid w:val="60CC630E"/>
    <w:rsid w:val="60E15EA3"/>
    <w:rsid w:val="615940DC"/>
    <w:rsid w:val="620A72BB"/>
    <w:rsid w:val="62F07E05"/>
    <w:rsid w:val="64407077"/>
    <w:rsid w:val="64727DE6"/>
    <w:rsid w:val="64B72764"/>
    <w:rsid w:val="65FF5E40"/>
    <w:rsid w:val="663E56FF"/>
    <w:rsid w:val="6704510B"/>
    <w:rsid w:val="6712133F"/>
    <w:rsid w:val="67387482"/>
    <w:rsid w:val="67751659"/>
    <w:rsid w:val="67767E08"/>
    <w:rsid w:val="67CF4DFD"/>
    <w:rsid w:val="6811226A"/>
    <w:rsid w:val="691E6A9F"/>
    <w:rsid w:val="69394031"/>
    <w:rsid w:val="6ADE5F45"/>
    <w:rsid w:val="6AF74868"/>
    <w:rsid w:val="6B8C4280"/>
    <w:rsid w:val="6BD8416B"/>
    <w:rsid w:val="6D986E52"/>
    <w:rsid w:val="6DAE1D45"/>
    <w:rsid w:val="6E6D6208"/>
    <w:rsid w:val="6EC54F85"/>
    <w:rsid w:val="6F1E0CBD"/>
    <w:rsid w:val="6F7C78CC"/>
    <w:rsid w:val="6FA375B7"/>
    <w:rsid w:val="6FF50A55"/>
    <w:rsid w:val="74E00EBD"/>
    <w:rsid w:val="75F23ACC"/>
    <w:rsid w:val="784C749E"/>
    <w:rsid w:val="78860BA8"/>
    <w:rsid w:val="79400DD8"/>
    <w:rsid w:val="7A597C96"/>
    <w:rsid w:val="7ABA5D6A"/>
    <w:rsid w:val="7B4C757A"/>
    <w:rsid w:val="7D684071"/>
    <w:rsid w:val="7D89073C"/>
    <w:rsid w:val="7E143CD8"/>
    <w:rsid w:val="7F8F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jc w:val="center"/>
      <w:outlineLvl w:val="0"/>
    </w:pPr>
    <w:rPr>
      <w:b/>
      <w:bCs/>
      <w:sz w:val="24"/>
      <w:szCs w:val="20"/>
    </w:rPr>
  </w:style>
  <w:style w:type="paragraph" w:styleId="5">
    <w:name w:val="heading 2"/>
    <w:basedOn w:val="1"/>
    <w:next w:val="1"/>
    <w:qFormat/>
    <w:uiPriority w:val="0"/>
    <w:pPr>
      <w:keepNext/>
      <w:keepLines/>
      <w:spacing w:line="360" w:lineRule="auto"/>
      <w:outlineLvl w:val="1"/>
    </w:pPr>
    <w:rPr>
      <w:rFonts w:ascii="Arial" w:hAnsi="Arial"/>
      <w:b/>
      <w:bCs/>
      <w:sz w:val="24"/>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3"/>
    <w:qFormat/>
    <w:uiPriority w:val="0"/>
    <w:pPr>
      <w:widowControl/>
      <w:ind w:firstLine="420"/>
      <w:jc w:val="left"/>
    </w:pPr>
    <w:rPr>
      <w:kern w:val="0"/>
      <w:sz w:val="20"/>
      <w:szCs w:val="20"/>
    </w:rPr>
  </w:style>
  <w:style w:type="paragraph" w:customStyle="1" w:styleId="3">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8">
    <w:name w:val="Body Text"/>
    <w:basedOn w:val="1"/>
    <w:next w:val="1"/>
    <w:qFormat/>
    <w:uiPriority w:val="0"/>
    <w:pPr>
      <w:spacing w:after="120"/>
    </w:pPr>
  </w:style>
  <w:style w:type="paragraph" w:styleId="9">
    <w:name w:val="Body Text Indent"/>
    <w:basedOn w:val="1"/>
    <w:next w:val="1"/>
    <w:qFormat/>
    <w:uiPriority w:val="0"/>
    <w:pPr>
      <w:spacing w:after="120"/>
      <w:ind w:left="420" w:leftChars="200"/>
    </w:pPr>
  </w:style>
  <w:style w:type="paragraph" w:styleId="10">
    <w:name w:val="toc 3"/>
    <w:basedOn w:val="1"/>
    <w:next w:val="1"/>
    <w:qFormat/>
    <w:uiPriority w:val="39"/>
    <w:pPr>
      <w:adjustRightInd w:val="0"/>
      <w:snapToGrid w:val="0"/>
      <w:spacing w:line="360" w:lineRule="auto"/>
      <w:ind w:left="400" w:leftChars="400"/>
    </w:pPr>
  </w:style>
  <w:style w:type="paragraph" w:styleId="11">
    <w:name w:val="Plain Text"/>
    <w:basedOn w:val="1"/>
    <w:qFormat/>
    <w:uiPriority w:val="0"/>
    <w:rPr>
      <w:rFonts w:ascii="宋体" w:hAnsi="Courier New" w:cs="Courier New"/>
      <w:szCs w:val="21"/>
    </w:rPr>
  </w:style>
  <w:style w:type="paragraph" w:styleId="12">
    <w:name w:val="Date"/>
    <w:basedOn w:val="1"/>
    <w:next w:val="1"/>
    <w:qFormat/>
    <w:uiPriority w:val="0"/>
    <w:rPr>
      <w:sz w:val="24"/>
      <w:szCs w:val="20"/>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Body Text First Indent 2"/>
    <w:basedOn w:val="9"/>
    <w:next w:val="15"/>
    <w:qFormat/>
    <w:uiPriority w:val="99"/>
    <w:pPr>
      <w:autoSpaceDE w:val="0"/>
      <w:autoSpaceDN w:val="0"/>
      <w:adjustRightInd w:val="0"/>
      <w:jc w:val="left"/>
    </w:pPr>
    <w:rPr>
      <w:kern w:val="0"/>
      <w:sz w:val="24"/>
      <w:szCs w:val="20"/>
    </w:rPr>
  </w:style>
  <w:style w:type="paragraph" w:styleId="15">
    <w:name w:val="toc 2"/>
    <w:basedOn w:val="1"/>
    <w:next w:val="1"/>
    <w:qFormat/>
    <w:uiPriority w:val="39"/>
    <w:pPr>
      <w:adjustRightInd w:val="0"/>
      <w:snapToGrid w:val="0"/>
      <w:spacing w:line="360" w:lineRule="auto"/>
      <w:ind w:left="200" w:leftChars="200"/>
    </w:pPr>
  </w:style>
  <w:style w:type="paragraph" w:styleId="16">
    <w:name w:val="toc 1"/>
    <w:basedOn w:val="1"/>
    <w:next w:val="1"/>
    <w:qFormat/>
    <w:uiPriority w:val="39"/>
    <w:pPr>
      <w:adjustRightInd w:val="0"/>
      <w:snapToGrid w:val="0"/>
      <w:spacing w:line="360" w:lineRule="auto"/>
    </w:pPr>
    <w:rPr>
      <w:b/>
      <w:sz w:val="28"/>
    </w:rPr>
  </w:style>
  <w:style w:type="paragraph" w:styleId="17">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9">
    <w:name w:val="page number"/>
    <w:basedOn w:val="18"/>
    <w:qFormat/>
    <w:uiPriority w:val="0"/>
  </w:style>
  <w:style w:type="character" w:styleId="20">
    <w:name w:val="Hyperlink"/>
    <w:qFormat/>
    <w:uiPriority w:val="99"/>
    <w:rPr>
      <w:color w:val="136EC2"/>
      <w:u w:val="single"/>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3">
    <w:name w:val="列出段落1"/>
    <w:basedOn w:val="1"/>
    <w:qFormat/>
    <w:uiPriority w:val="99"/>
    <w:pPr>
      <w:ind w:firstLine="420" w:firstLineChars="200"/>
    </w:pPr>
  </w:style>
  <w:style w:type="paragraph" w:customStyle="1" w:styleId="24">
    <w:name w:val="文章正文"/>
    <w:basedOn w:val="1"/>
    <w:qFormat/>
    <w:uiPriority w:val="0"/>
    <w:pPr>
      <w:adjustRightInd w:val="0"/>
      <w:snapToGrid w:val="0"/>
      <w:spacing w:beforeLines="100" w:line="360" w:lineRule="auto"/>
      <w:ind w:firstLine="200" w:firstLineChars="200"/>
    </w:pPr>
    <w:rPr>
      <w:sz w:val="24"/>
      <w:szCs w:val="22"/>
    </w:rPr>
  </w:style>
  <w:style w:type="paragraph" w:customStyle="1" w:styleId="25">
    <w:name w:val="p0"/>
    <w:basedOn w:val="1"/>
    <w:qFormat/>
    <w:uiPriority w:val="0"/>
    <w:pPr>
      <w:widowControl/>
    </w:pPr>
    <w:rPr>
      <w:kern w:val="0"/>
      <w:szCs w:val="21"/>
    </w:rPr>
  </w:style>
  <w:style w:type="character" w:customStyle="1" w:styleId="26">
    <w:name w:val="标题 2 Char"/>
    <w:qFormat/>
    <w:uiPriority w:val="0"/>
    <w:rPr>
      <w:rFonts w:ascii="Cambria" w:hAnsi="Cambria" w:eastAsia="宋体" w:cs="Times New Roman"/>
      <w:b/>
      <w:bCs/>
      <w:kern w:val="2"/>
      <w:sz w:val="32"/>
      <w:szCs w:val="32"/>
    </w:rPr>
  </w:style>
  <w:style w:type="paragraph" w:styleId="27">
    <w:name w:val="No Spacing"/>
    <w:qFormat/>
    <w:uiPriority w:val="1"/>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4776</Words>
  <Characters>27227</Characters>
  <Lines>226</Lines>
  <Paragraphs>63</Paragraphs>
  <TotalTime>0</TotalTime>
  <ScaleCrop>false</ScaleCrop>
  <LinksUpToDate>false</LinksUpToDate>
  <CharactersWithSpaces>31940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2020-07-01T02:55:00Z</dcterms:created>
  <dc:creator>唐婷婷</dc:creator>
  <cp:lastModifiedBy>唐婷婷</cp:lastModifiedBy>
  <cp:lastPrinted>2022-01-13T00:52:00Z</cp:lastPrinted>
  <dcterms:modified xsi:type="dcterms:W3CDTF">2022-02-14T07:34:29Z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987055CEA6994D179CBB9076D787BD1E</vt:lpwstr>
  </property>
</Properties>
</file>